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58B2" w14:textId="2EC462DE" w:rsidR="00E90FB8" w:rsidRPr="00E90FB8" w:rsidRDefault="00E90FB8" w:rsidP="00DF05CF">
      <w:pPr>
        <w:rPr>
          <w:rFonts w:cstheme="minorHAnsi"/>
          <w:sz w:val="24"/>
          <w:szCs w:val="24"/>
          <w:highlight w:val="yellow"/>
        </w:rPr>
      </w:pPr>
      <w:r w:rsidRPr="00E90FB8">
        <w:rPr>
          <w:rFonts w:ascii="Helvetica Neue" w:eastAsia="Helvetica Neue" w:hAnsi="Helvetica Neue" w:cs="Helvetica Neue"/>
          <w:noProof/>
          <w:color w:val="6D6D6D"/>
          <w:sz w:val="16"/>
          <w:szCs w:val="16"/>
          <w:lang w:val="de-DE" w:eastAsia="de-DE"/>
        </w:rPr>
        <w:drawing>
          <wp:anchor distT="0" distB="0" distL="114300" distR="114300" simplePos="0" relativeHeight="251659264" behindDoc="0" locked="0" layoutInCell="1" hidden="0" allowOverlap="1" wp14:anchorId="02D931E9" wp14:editId="4614C54D">
            <wp:simplePos x="0" y="0"/>
            <wp:positionH relativeFrom="page">
              <wp:posOffset>4979035</wp:posOffset>
            </wp:positionH>
            <wp:positionV relativeFrom="topMargin">
              <wp:posOffset>1739900</wp:posOffset>
            </wp:positionV>
            <wp:extent cx="2543810" cy="723900"/>
            <wp:effectExtent l="0" t="0" r="8890" b="0"/>
            <wp:wrapSquare wrapText="bothSides" distT="0" distB="0" distL="114300" distR="114300"/>
            <wp:docPr id="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543810" cy="723900"/>
                    </a:xfrm>
                    <a:prstGeom prst="rect">
                      <a:avLst/>
                    </a:prstGeom>
                    <a:ln/>
                  </pic:spPr>
                </pic:pic>
              </a:graphicData>
            </a:graphic>
          </wp:anchor>
        </w:drawing>
      </w:r>
    </w:p>
    <w:p w14:paraId="36EDAB48" w14:textId="71830A32" w:rsidR="00744CCE" w:rsidRPr="00E90FB8" w:rsidRDefault="00B124D1" w:rsidP="00E90FB8">
      <w:pPr>
        <w:rPr>
          <w:rFonts w:cstheme="minorHAnsi"/>
          <w:sz w:val="24"/>
          <w:szCs w:val="24"/>
          <w:highlight w:val="yellow"/>
        </w:rPr>
      </w:pPr>
      <w:r w:rsidRPr="00D940D2">
        <w:rPr>
          <w:b/>
          <w:noProof/>
          <w:sz w:val="28"/>
          <w:szCs w:val="28"/>
          <w:lang w:val="de-DE" w:eastAsia="de-DE"/>
        </w:rPr>
        <mc:AlternateContent>
          <mc:Choice Requires="wps">
            <w:drawing>
              <wp:anchor distT="45720" distB="45720" distL="114300" distR="114300" simplePos="0" relativeHeight="251661312" behindDoc="0" locked="0" layoutInCell="1" allowOverlap="1" wp14:anchorId="1D51965F" wp14:editId="5804EECF">
                <wp:simplePos x="0" y="0"/>
                <wp:positionH relativeFrom="column">
                  <wp:posOffset>3032760</wp:posOffset>
                </wp:positionH>
                <wp:positionV relativeFrom="paragraph">
                  <wp:posOffset>780415</wp:posOffset>
                </wp:positionV>
                <wp:extent cx="3581400" cy="3267075"/>
                <wp:effectExtent l="0" t="0" r="0"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267075"/>
                        </a:xfrm>
                        <a:prstGeom prst="rect">
                          <a:avLst/>
                        </a:prstGeom>
                        <a:solidFill>
                          <a:srgbClr val="FFFFFF"/>
                        </a:solidFill>
                        <a:ln w="9525">
                          <a:noFill/>
                          <a:miter lim="800000"/>
                          <a:headEnd/>
                          <a:tailEnd/>
                        </a:ln>
                      </wps:spPr>
                      <wps:txbx>
                        <w:txbxContent>
                          <w:p w14:paraId="6DFE0018" w14:textId="77777777" w:rsidR="00C6155D" w:rsidRPr="00B124D1" w:rsidRDefault="00C6155D" w:rsidP="00B124D1">
                            <w:pPr>
                              <w:jc w:val="left"/>
                              <w:rPr>
                                <w:b/>
                                <w:bCs/>
                                <w:color w:val="009999"/>
                                <w:sz w:val="36"/>
                                <w:szCs w:val="36"/>
                              </w:rPr>
                            </w:pPr>
                            <w:r w:rsidRPr="00B124D1">
                              <w:rPr>
                                <w:b/>
                                <w:bCs/>
                                <w:color w:val="009999"/>
                                <w:sz w:val="36"/>
                                <w:szCs w:val="36"/>
                              </w:rPr>
                              <w:t xml:space="preserve">“Biomarkers, screening, standardized and non-standardized ecotoxicological testing in One Health drug discovery and development” </w:t>
                            </w:r>
                          </w:p>
                          <w:p w14:paraId="6FCEE017" w14:textId="77777777" w:rsidR="00C6155D" w:rsidRDefault="00C6155D" w:rsidP="003237B8">
                            <w:pPr>
                              <w:rPr>
                                <w:b/>
                                <w:bCs/>
                                <w:color w:val="009999"/>
                                <w:sz w:val="36"/>
                                <w:szCs w:val="36"/>
                              </w:rPr>
                            </w:pPr>
                            <w:r w:rsidRPr="00C6155D">
                              <w:rPr>
                                <w:b/>
                                <w:bCs/>
                                <w:color w:val="009999"/>
                                <w:sz w:val="36"/>
                                <w:szCs w:val="36"/>
                              </w:rPr>
                              <w:t>September 20th and 21st, 2023</w:t>
                            </w:r>
                          </w:p>
                          <w:p w14:paraId="6C4C45B0" w14:textId="77777777" w:rsidR="00C6155D" w:rsidRPr="00C6155D" w:rsidRDefault="00C6155D" w:rsidP="00C6155D">
                            <w:pPr>
                              <w:rPr>
                                <w:b/>
                                <w:bCs/>
                                <w:i/>
                                <w:iCs/>
                                <w:color w:val="009999"/>
                                <w:sz w:val="28"/>
                                <w:szCs w:val="28"/>
                              </w:rPr>
                            </w:pPr>
                            <w:r w:rsidRPr="00C6155D">
                              <w:rPr>
                                <w:b/>
                                <w:bCs/>
                                <w:i/>
                                <w:iCs/>
                                <w:color w:val="009999"/>
                                <w:sz w:val="28"/>
                                <w:szCs w:val="28"/>
                              </w:rPr>
                              <w:t>Research Centre for BioSystems, Land Use and Nutrition (iFZ)</w:t>
                            </w:r>
                          </w:p>
                          <w:p w14:paraId="451A69DF" w14:textId="77777777" w:rsidR="00C6155D" w:rsidRPr="00C6155D" w:rsidRDefault="00C6155D" w:rsidP="00C6155D">
                            <w:pPr>
                              <w:rPr>
                                <w:b/>
                                <w:bCs/>
                                <w:i/>
                                <w:iCs/>
                                <w:color w:val="009999"/>
                                <w:sz w:val="28"/>
                                <w:szCs w:val="28"/>
                                <w:lang w:val="de-DE"/>
                              </w:rPr>
                            </w:pPr>
                            <w:r w:rsidRPr="00C6155D">
                              <w:rPr>
                                <w:b/>
                                <w:bCs/>
                                <w:i/>
                                <w:iCs/>
                                <w:color w:val="009999"/>
                                <w:sz w:val="28"/>
                                <w:szCs w:val="28"/>
                                <w:lang w:val="de-DE"/>
                              </w:rPr>
                              <w:t>Justus Liebig University Giessen</w:t>
                            </w:r>
                          </w:p>
                          <w:p w14:paraId="215C7072" w14:textId="77777777" w:rsidR="00C6155D" w:rsidRPr="00C6155D" w:rsidRDefault="00C6155D" w:rsidP="00C6155D">
                            <w:pPr>
                              <w:rPr>
                                <w:b/>
                                <w:bCs/>
                                <w:i/>
                                <w:iCs/>
                                <w:color w:val="009999"/>
                                <w:sz w:val="28"/>
                                <w:szCs w:val="28"/>
                                <w:lang w:val="de-DE"/>
                              </w:rPr>
                            </w:pPr>
                            <w:r w:rsidRPr="00C6155D">
                              <w:rPr>
                                <w:b/>
                                <w:bCs/>
                                <w:i/>
                                <w:iCs/>
                                <w:color w:val="009999"/>
                                <w:sz w:val="28"/>
                                <w:szCs w:val="28"/>
                                <w:lang w:val="de-DE"/>
                              </w:rPr>
                              <w:t>Heinrich-Buff-Ring 26</w:t>
                            </w:r>
                          </w:p>
                          <w:p w14:paraId="6CCB00DB" w14:textId="7252967C" w:rsidR="003237B8" w:rsidRPr="003237B8" w:rsidRDefault="00C6155D" w:rsidP="00C6155D">
                            <w:pPr>
                              <w:rPr>
                                <w:b/>
                                <w:bCs/>
                                <w:i/>
                                <w:iCs/>
                                <w:color w:val="009999"/>
                                <w:sz w:val="28"/>
                                <w:szCs w:val="28"/>
                              </w:rPr>
                            </w:pPr>
                            <w:r w:rsidRPr="00C6155D">
                              <w:rPr>
                                <w:b/>
                                <w:bCs/>
                                <w:i/>
                                <w:iCs/>
                                <w:color w:val="009999"/>
                                <w:sz w:val="28"/>
                                <w:szCs w:val="28"/>
                              </w:rPr>
                              <w:t>35392 Giessen, 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1965F" id="_x0000_t202" coordsize="21600,21600" o:spt="202" path="m,l,21600r21600,l21600,xe">
                <v:stroke joinstyle="miter"/>
                <v:path gradientshapeok="t" o:connecttype="rect"/>
              </v:shapetype>
              <v:shape id="Casella di testo 2" o:spid="_x0000_s1026" type="#_x0000_t202" style="position:absolute;left:0;text-align:left;margin-left:238.8pt;margin-top:61.45pt;width:282pt;height:25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" stroked="f">
                <v:textbox>
                  <w:txbxContent>
                    <w:p w14:paraId="6DFE0018" w14:textId="77777777" w:rsidR="00C6155D" w:rsidRPr="00B124D1" w:rsidRDefault="00C6155D" w:rsidP="00B124D1">
                      <w:pPr>
                        <w:jc w:val="left"/>
                        <w:rPr>
                          <w:b/>
                          <w:bCs/>
                          <w:color w:val="009999"/>
                          <w:sz w:val="36"/>
                          <w:szCs w:val="36"/>
                        </w:rPr>
                      </w:pPr>
                      <w:r w:rsidRPr="00B124D1">
                        <w:rPr>
                          <w:b/>
                          <w:bCs/>
                          <w:color w:val="009999"/>
                          <w:sz w:val="36"/>
                          <w:szCs w:val="36"/>
                        </w:rPr>
                        <w:t xml:space="preserve">“Biomarkers, screening, standardized and non-standardized </w:t>
                      </w:r>
                      <w:proofErr w:type="spellStart"/>
                      <w:r w:rsidRPr="00B124D1">
                        <w:rPr>
                          <w:b/>
                          <w:bCs/>
                          <w:color w:val="009999"/>
                          <w:sz w:val="36"/>
                          <w:szCs w:val="36"/>
                        </w:rPr>
                        <w:t>ecotoxicological</w:t>
                      </w:r>
                      <w:proofErr w:type="spellEnd"/>
                      <w:r w:rsidRPr="00B124D1">
                        <w:rPr>
                          <w:b/>
                          <w:bCs/>
                          <w:color w:val="009999"/>
                          <w:sz w:val="36"/>
                          <w:szCs w:val="36"/>
                        </w:rPr>
                        <w:t xml:space="preserve"> testing in One Health drug discovery and development” </w:t>
                      </w:r>
                    </w:p>
                    <w:p w14:paraId="6FCEE017" w14:textId="77777777" w:rsidR="00C6155D" w:rsidRDefault="00C6155D" w:rsidP="003237B8">
                      <w:pPr>
                        <w:rPr>
                          <w:b/>
                          <w:bCs/>
                          <w:color w:val="009999"/>
                          <w:sz w:val="36"/>
                          <w:szCs w:val="36"/>
                        </w:rPr>
                      </w:pPr>
                      <w:r w:rsidRPr="00C6155D">
                        <w:rPr>
                          <w:b/>
                          <w:bCs/>
                          <w:color w:val="009999"/>
                          <w:sz w:val="36"/>
                          <w:szCs w:val="36"/>
                        </w:rPr>
                        <w:t>September 20th and 21st, 2023</w:t>
                      </w:r>
                    </w:p>
                    <w:p w14:paraId="6C4C45B0" w14:textId="77777777" w:rsidR="00C6155D" w:rsidRPr="00C6155D" w:rsidRDefault="00C6155D" w:rsidP="00C6155D">
                      <w:pPr>
                        <w:rPr>
                          <w:b/>
                          <w:bCs/>
                          <w:i/>
                          <w:iCs/>
                          <w:color w:val="009999"/>
                          <w:sz w:val="28"/>
                          <w:szCs w:val="28"/>
                        </w:rPr>
                      </w:pPr>
                      <w:r w:rsidRPr="00C6155D">
                        <w:rPr>
                          <w:b/>
                          <w:bCs/>
                          <w:i/>
                          <w:iCs/>
                          <w:color w:val="009999"/>
                          <w:sz w:val="28"/>
                          <w:szCs w:val="28"/>
                        </w:rPr>
                        <w:t xml:space="preserve">Research Centre for </w:t>
                      </w:r>
                      <w:proofErr w:type="spellStart"/>
                      <w:r w:rsidRPr="00C6155D">
                        <w:rPr>
                          <w:b/>
                          <w:bCs/>
                          <w:i/>
                          <w:iCs/>
                          <w:color w:val="009999"/>
                          <w:sz w:val="28"/>
                          <w:szCs w:val="28"/>
                        </w:rPr>
                        <w:t>BioSystems</w:t>
                      </w:r>
                      <w:proofErr w:type="spellEnd"/>
                      <w:r w:rsidRPr="00C6155D">
                        <w:rPr>
                          <w:b/>
                          <w:bCs/>
                          <w:i/>
                          <w:iCs/>
                          <w:color w:val="009999"/>
                          <w:sz w:val="28"/>
                          <w:szCs w:val="28"/>
                        </w:rPr>
                        <w:t>, Land Use and Nutrition (</w:t>
                      </w:r>
                      <w:proofErr w:type="spellStart"/>
                      <w:r w:rsidRPr="00C6155D">
                        <w:rPr>
                          <w:b/>
                          <w:bCs/>
                          <w:i/>
                          <w:iCs/>
                          <w:color w:val="009999"/>
                          <w:sz w:val="28"/>
                          <w:szCs w:val="28"/>
                        </w:rPr>
                        <w:t>iFZ</w:t>
                      </w:r>
                      <w:proofErr w:type="spellEnd"/>
                      <w:r w:rsidRPr="00C6155D">
                        <w:rPr>
                          <w:b/>
                          <w:bCs/>
                          <w:i/>
                          <w:iCs/>
                          <w:color w:val="009999"/>
                          <w:sz w:val="28"/>
                          <w:szCs w:val="28"/>
                        </w:rPr>
                        <w:t>)</w:t>
                      </w:r>
                    </w:p>
                    <w:p w14:paraId="451A69DF" w14:textId="77777777" w:rsidR="00C6155D" w:rsidRPr="00C6155D" w:rsidRDefault="00C6155D" w:rsidP="00C6155D">
                      <w:pPr>
                        <w:rPr>
                          <w:b/>
                          <w:bCs/>
                          <w:i/>
                          <w:iCs/>
                          <w:color w:val="009999"/>
                          <w:sz w:val="28"/>
                          <w:szCs w:val="28"/>
                          <w:lang w:val="de-DE"/>
                        </w:rPr>
                      </w:pPr>
                      <w:r w:rsidRPr="00C6155D">
                        <w:rPr>
                          <w:b/>
                          <w:bCs/>
                          <w:i/>
                          <w:iCs/>
                          <w:color w:val="009999"/>
                          <w:sz w:val="28"/>
                          <w:szCs w:val="28"/>
                          <w:lang w:val="de-DE"/>
                        </w:rPr>
                        <w:t xml:space="preserve">Justus Liebig University </w:t>
                      </w:r>
                      <w:proofErr w:type="spellStart"/>
                      <w:r w:rsidRPr="00C6155D">
                        <w:rPr>
                          <w:b/>
                          <w:bCs/>
                          <w:i/>
                          <w:iCs/>
                          <w:color w:val="009999"/>
                          <w:sz w:val="28"/>
                          <w:szCs w:val="28"/>
                          <w:lang w:val="de-DE"/>
                        </w:rPr>
                        <w:t>Giessen</w:t>
                      </w:r>
                      <w:proofErr w:type="spellEnd"/>
                    </w:p>
                    <w:p w14:paraId="215C7072" w14:textId="77777777" w:rsidR="00C6155D" w:rsidRPr="00C6155D" w:rsidRDefault="00C6155D" w:rsidP="00C6155D">
                      <w:pPr>
                        <w:rPr>
                          <w:b/>
                          <w:bCs/>
                          <w:i/>
                          <w:iCs/>
                          <w:color w:val="009999"/>
                          <w:sz w:val="28"/>
                          <w:szCs w:val="28"/>
                          <w:lang w:val="de-DE"/>
                        </w:rPr>
                      </w:pPr>
                      <w:r w:rsidRPr="00C6155D">
                        <w:rPr>
                          <w:b/>
                          <w:bCs/>
                          <w:i/>
                          <w:iCs/>
                          <w:color w:val="009999"/>
                          <w:sz w:val="28"/>
                          <w:szCs w:val="28"/>
                          <w:lang w:val="de-DE"/>
                        </w:rPr>
                        <w:t>Heinrich-</w:t>
                      </w:r>
                      <w:proofErr w:type="spellStart"/>
                      <w:r w:rsidRPr="00C6155D">
                        <w:rPr>
                          <w:b/>
                          <w:bCs/>
                          <w:i/>
                          <w:iCs/>
                          <w:color w:val="009999"/>
                          <w:sz w:val="28"/>
                          <w:szCs w:val="28"/>
                          <w:lang w:val="de-DE"/>
                        </w:rPr>
                        <w:t>Buff</w:t>
                      </w:r>
                      <w:proofErr w:type="spellEnd"/>
                      <w:r w:rsidRPr="00C6155D">
                        <w:rPr>
                          <w:b/>
                          <w:bCs/>
                          <w:i/>
                          <w:iCs/>
                          <w:color w:val="009999"/>
                          <w:sz w:val="28"/>
                          <w:szCs w:val="28"/>
                          <w:lang w:val="de-DE"/>
                        </w:rPr>
                        <w:t>-Ring 26</w:t>
                      </w:r>
                    </w:p>
                    <w:p w14:paraId="6CCB00DB" w14:textId="7252967C" w:rsidR="003237B8" w:rsidRPr="003237B8" w:rsidRDefault="00C6155D" w:rsidP="00C6155D">
                      <w:pPr>
                        <w:rPr>
                          <w:b/>
                          <w:bCs/>
                          <w:i/>
                          <w:iCs/>
                          <w:color w:val="009999"/>
                          <w:sz w:val="28"/>
                          <w:szCs w:val="28"/>
                        </w:rPr>
                      </w:pPr>
                      <w:proofErr w:type="gramStart"/>
                      <w:r w:rsidRPr="00C6155D">
                        <w:rPr>
                          <w:b/>
                          <w:bCs/>
                          <w:i/>
                          <w:iCs/>
                          <w:color w:val="009999"/>
                          <w:sz w:val="28"/>
                          <w:szCs w:val="28"/>
                        </w:rPr>
                        <w:t>35392</w:t>
                      </w:r>
                      <w:proofErr w:type="gramEnd"/>
                      <w:r w:rsidRPr="00C6155D">
                        <w:rPr>
                          <w:b/>
                          <w:bCs/>
                          <w:i/>
                          <w:iCs/>
                          <w:color w:val="009999"/>
                          <w:sz w:val="28"/>
                          <w:szCs w:val="28"/>
                        </w:rPr>
                        <w:t xml:space="preserve"> Giessen, Germany</w:t>
                      </w:r>
                    </w:p>
                  </w:txbxContent>
                </v:textbox>
                <w10:wrap type="square"/>
              </v:shape>
            </w:pict>
          </mc:Fallback>
        </mc:AlternateContent>
      </w:r>
      <w:r>
        <w:rPr>
          <w:noProof/>
          <w:lang w:val="de-DE" w:eastAsia="de-DE"/>
        </w:rPr>
        <w:drawing>
          <wp:inline distT="0" distB="0" distL="0" distR="0" wp14:anchorId="15C1874F" wp14:editId="4F46DF6C">
            <wp:extent cx="914400" cy="942975"/>
            <wp:effectExtent l="0" t="0" r="0" b="9525"/>
            <wp:docPr id="1" name="Grafik 12" descr="JLU Digital Campus: Virtual International Programme"/>
            <wp:cNvGraphicFramePr/>
            <a:graphic xmlns:a="http://schemas.openxmlformats.org/drawingml/2006/main">
              <a:graphicData uri="http://schemas.openxmlformats.org/drawingml/2006/picture">
                <pic:pic xmlns:pic="http://schemas.openxmlformats.org/drawingml/2006/picture">
                  <pic:nvPicPr>
                    <pic:cNvPr id="13" name="Grafik 12" descr="JLU Digital Campus: Virtual International Programm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550" cy="943130"/>
                    </a:xfrm>
                    <a:prstGeom prst="rect">
                      <a:avLst/>
                    </a:prstGeom>
                    <a:noFill/>
                    <a:ln>
                      <a:noFill/>
                    </a:ln>
                  </pic:spPr>
                </pic:pic>
              </a:graphicData>
            </a:graphic>
          </wp:inline>
        </w:drawing>
      </w:r>
      <w:r w:rsidR="00E90FB8" w:rsidRPr="00E90FB8">
        <w:rPr>
          <w:rFonts w:cstheme="minorHAnsi"/>
          <w:noProof/>
          <w:sz w:val="24"/>
          <w:szCs w:val="24"/>
          <w:highlight w:val="yellow"/>
          <w:lang w:val="de-DE" w:eastAsia="de-DE"/>
        </w:rPr>
        <w:drawing>
          <wp:anchor distT="0" distB="0" distL="114300" distR="114300" simplePos="0" relativeHeight="251658240" behindDoc="0" locked="0" layoutInCell="1" hidden="0" allowOverlap="1" wp14:anchorId="33DE9ED2" wp14:editId="46624697">
            <wp:simplePos x="0" y="0"/>
            <wp:positionH relativeFrom="margin">
              <wp:posOffset>2315210</wp:posOffset>
            </wp:positionH>
            <wp:positionV relativeFrom="topMargin">
              <wp:posOffset>1778000</wp:posOffset>
            </wp:positionV>
            <wp:extent cx="1432560" cy="676910"/>
            <wp:effectExtent l="0" t="0" r="0" b="8890"/>
            <wp:wrapSquare wrapText="bothSides" distT="0" distB="0" distL="114300" distR="114300"/>
            <wp:docPr id="62" name="image3.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10;&#10;Descrizione generata automaticamente"/>
                    <pic:cNvPicPr preferRelativeResize="0"/>
                  </pic:nvPicPr>
                  <pic:blipFill>
                    <a:blip r:embed="rId11"/>
                    <a:srcRect/>
                    <a:stretch>
                      <a:fillRect/>
                    </a:stretch>
                  </pic:blipFill>
                  <pic:spPr>
                    <a:xfrm>
                      <a:off x="0" y="0"/>
                      <a:ext cx="1432560" cy="676910"/>
                    </a:xfrm>
                    <a:prstGeom prst="rect">
                      <a:avLst/>
                    </a:prstGeom>
                    <a:ln/>
                  </pic:spPr>
                </pic:pic>
              </a:graphicData>
            </a:graphic>
          </wp:anchor>
        </w:drawing>
      </w:r>
    </w:p>
    <w:p w14:paraId="42ECC240" w14:textId="41216E4C" w:rsidR="003237B8" w:rsidRDefault="003237B8" w:rsidP="003237B8">
      <w:pPr>
        <w:widowControl w:val="0"/>
        <w:pBdr>
          <w:top w:val="nil"/>
          <w:left w:val="nil"/>
          <w:bottom w:val="nil"/>
          <w:right w:val="nil"/>
          <w:between w:val="nil"/>
        </w:pBdr>
      </w:pPr>
      <w:bookmarkStart w:id="0" w:name="_Hlk136862208"/>
    </w:p>
    <w:p w14:paraId="21395AA0" w14:textId="00F5D1EC" w:rsidR="00E90FB8" w:rsidRPr="005C2DC2" w:rsidRDefault="00E90FB8" w:rsidP="003237B8">
      <w:pPr>
        <w:widowControl w:val="0"/>
        <w:pBdr>
          <w:top w:val="nil"/>
          <w:left w:val="nil"/>
          <w:bottom w:val="nil"/>
          <w:right w:val="nil"/>
          <w:between w:val="nil"/>
        </w:pBdr>
      </w:pPr>
    </w:p>
    <w:p w14:paraId="0FE4F249" w14:textId="2B535325" w:rsidR="003237B8" w:rsidRPr="005C2DC2" w:rsidRDefault="003237B8" w:rsidP="003237B8">
      <w:pPr>
        <w:ind w:left="2520" w:firstLine="283"/>
        <w:rPr>
          <w:rFonts w:ascii="Helvetica Neue" w:eastAsia="Helvetica Neue" w:hAnsi="Helvetica Neue" w:cs="Helvetica Neue"/>
          <w:color w:val="6D6D6D"/>
          <w:sz w:val="16"/>
          <w:szCs w:val="16"/>
        </w:rPr>
      </w:pPr>
      <w:r>
        <w:rPr>
          <w:noProof/>
          <w:lang w:val="de-DE" w:eastAsia="de-DE"/>
        </w:rPr>
        <w:drawing>
          <wp:anchor distT="0" distB="0" distL="114300" distR="114300" simplePos="0" relativeHeight="251664384" behindDoc="0" locked="0" layoutInCell="1" allowOverlap="1" wp14:anchorId="6C3395F7" wp14:editId="1E900841">
            <wp:simplePos x="0" y="0"/>
            <wp:positionH relativeFrom="margin">
              <wp:align>left</wp:align>
            </wp:positionH>
            <wp:positionV relativeFrom="paragraph">
              <wp:posOffset>9525</wp:posOffset>
            </wp:positionV>
            <wp:extent cx="2506571" cy="1104900"/>
            <wp:effectExtent l="0" t="0" r="8255" b="0"/>
            <wp:wrapNone/>
            <wp:docPr id="1001719349" name="Immagine 1"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9349" name="Immagine 1" descr="Immagine che contiene Carattere, Elementi grafici, schermata, log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6571"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F969C" w14:textId="27BC9E43" w:rsidR="003237B8" w:rsidRPr="005C2DC2" w:rsidRDefault="003237B8" w:rsidP="003237B8">
      <w:pPr>
        <w:rPr>
          <w:rFonts w:ascii="Helvetica Neue" w:eastAsia="Helvetica Neue" w:hAnsi="Helvetica Neue" w:cs="Helvetica Neue"/>
          <w:color w:val="6D6D6D"/>
          <w:sz w:val="16"/>
          <w:szCs w:val="16"/>
        </w:rPr>
      </w:pPr>
    </w:p>
    <w:p w14:paraId="05B1D271" w14:textId="77777777" w:rsidR="003237B8" w:rsidRPr="005C2DC2" w:rsidRDefault="003237B8" w:rsidP="003237B8">
      <w:pPr>
        <w:rPr>
          <w:rFonts w:ascii="Helvetica Neue" w:eastAsia="Helvetica Neue" w:hAnsi="Helvetica Neue" w:cs="Helvetica Neue"/>
          <w:color w:val="6D6D6D"/>
          <w:sz w:val="16"/>
          <w:szCs w:val="16"/>
        </w:rPr>
      </w:pPr>
    </w:p>
    <w:p w14:paraId="11E2DE85" w14:textId="77777777" w:rsidR="003237B8" w:rsidRPr="005C2DC2" w:rsidRDefault="003237B8" w:rsidP="003237B8">
      <w:pPr>
        <w:rPr>
          <w:rFonts w:ascii="Helvetica Neue" w:eastAsia="Helvetica Neue" w:hAnsi="Helvetica Neue" w:cs="Helvetica Neue"/>
          <w:color w:val="6D6D6D"/>
          <w:sz w:val="16"/>
          <w:szCs w:val="16"/>
        </w:rPr>
      </w:pPr>
    </w:p>
    <w:p w14:paraId="477F40E6" w14:textId="77777777" w:rsidR="003237B8" w:rsidRPr="005C2DC2" w:rsidRDefault="003237B8" w:rsidP="003237B8">
      <w:pPr>
        <w:rPr>
          <w:rFonts w:ascii="Helvetica Neue" w:eastAsia="Helvetica Neue" w:hAnsi="Helvetica Neue" w:cs="Helvetica Neue"/>
          <w:color w:val="6D6D6D"/>
          <w:sz w:val="16"/>
          <w:szCs w:val="16"/>
        </w:rPr>
      </w:pPr>
    </w:p>
    <w:p w14:paraId="77E99450" w14:textId="77777777" w:rsidR="003237B8" w:rsidRDefault="003237B8" w:rsidP="003237B8">
      <w:pPr>
        <w:tabs>
          <w:tab w:val="left" w:pos="0"/>
        </w:tabs>
        <w:spacing w:line="240" w:lineRule="auto"/>
        <w:ind w:left="-180"/>
        <w:rPr>
          <w:b/>
          <w:sz w:val="28"/>
          <w:szCs w:val="28"/>
        </w:rPr>
      </w:pPr>
      <w:r w:rsidRPr="005C2DC2">
        <w:rPr>
          <w:b/>
          <w:sz w:val="28"/>
          <w:szCs w:val="28"/>
        </w:rPr>
        <w:tab/>
      </w:r>
      <w:r w:rsidRPr="005C2DC2">
        <w:rPr>
          <w:b/>
          <w:sz w:val="28"/>
          <w:szCs w:val="28"/>
        </w:rPr>
        <w:tab/>
      </w:r>
      <w:r w:rsidRPr="005C2DC2">
        <w:rPr>
          <w:b/>
          <w:sz w:val="28"/>
          <w:szCs w:val="28"/>
        </w:rPr>
        <w:tab/>
      </w:r>
      <w:r w:rsidRPr="005C2DC2">
        <w:rPr>
          <w:b/>
          <w:sz w:val="28"/>
          <w:szCs w:val="28"/>
        </w:rPr>
        <w:tab/>
      </w:r>
    </w:p>
    <w:p w14:paraId="56EBBC52" w14:textId="77777777" w:rsidR="003237B8" w:rsidRDefault="003237B8" w:rsidP="003237B8">
      <w:pPr>
        <w:tabs>
          <w:tab w:val="left" w:pos="0"/>
        </w:tabs>
        <w:spacing w:line="240" w:lineRule="auto"/>
        <w:ind w:left="-180"/>
        <w:rPr>
          <w:b/>
          <w:sz w:val="28"/>
          <w:szCs w:val="28"/>
        </w:rPr>
      </w:pPr>
    </w:p>
    <w:p w14:paraId="1609A15D" w14:textId="77777777" w:rsidR="003237B8" w:rsidRPr="005C2DC2" w:rsidRDefault="003237B8" w:rsidP="003237B8">
      <w:pPr>
        <w:tabs>
          <w:tab w:val="left" w:pos="0"/>
        </w:tabs>
        <w:spacing w:line="240" w:lineRule="auto"/>
        <w:ind w:left="-180"/>
        <w:rPr>
          <w:b/>
          <w:sz w:val="28"/>
          <w:szCs w:val="28"/>
        </w:rPr>
      </w:pPr>
    </w:p>
    <w:p w14:paraId="2CA467FD" w14:textId="77777777" w:rsidR="003237B8" w:rsidRPr="003237B8" w:rsidRDefault="003237B8" w:rsidP="003237B8">
      <w:pPr>
        <w:tabs>
          <w:tab w:val="left" w:pos="0"/>
        </w:tabs>
        <w:spacing w:line="240" w:lineRule="auto"/>
        <w:ind w:left="-180" w:firstLine="0"/>
        <w:jc w:val="left"/>
        <w:rPr>
          <w:rFonts w:eastAsia="Times New Roman" w:cstheme="minorHAnsi"/>
          <w:b/>
          <w:iCs/>
          <w:color w:val="006699"/>
        </w:rPr>
      </w:pPr>
      <w:r w:rsidRPr="003237B8">
        <w:rPr>
          <w:rFonts w:eastAsia="Times New Roman" w:cstheme="minorHAnsi"/>
          <w:b/>
          <w:iCs/>
          <w:color w:val="006699"/>
          <w:sz w:val="44"/>
          <w:szCs w:val="44"/>
        </w:rPr>
        <w:t>One Health drugs against parasitic vector borne diseases in Europe and beyond</w:t>
      </w:r>
    </w:p>
    <w:p w14:paraId="3A36125A" w14:textId="77777777" w:rsidR="003237B8" w:rsidRPr="0098647C" w:rsidRDefault="003237B8" w:rsidP="003237B8">
      <w:pPr>
        <w:shd w:val="clear" w:color="auto" w:fill="009999"/>
        <w:tabs>
          <w:tab w:val="left" w:pos="0"/>
        </w:tabs>
        <w:spacing w:line="240" w:lineRule="auto"/>
        <w:ind w:left="-180"/>
        <w:jc w:val="center"/>
        <w:rPr>
          <w:rFonts w:eastAsia="Times New Roman" w:cstheme="minorHAnsi"/>
          <w:b/>
          <w:iCs/>
          <w:color w:val="FFFFFF" w:themeColor="background1"/>
          <w:sz w:val="36"/>
          <w:szCs w:val="36"/>
        </w:rPr>
      </w:pPr>
      <w:r w:rsidRPr="0098647C">
        <w:rPr>
          <w:rFonts w:eastAsia="Times New Roman" w:cstheme="minorHAnsi"/>
          <w:b/>
          <w:iCs/>
          <w:color w:val="FFFFFF" w:themeColor="background1"/>
          <w:sz w:val="36"/>
          <w:szCs w:val="36"/>
        </w:rPr>
        <w:t>OneHealth</w:t>
      </w:r>
      <w:r w:rsidRPr="0098647C">
        <w:rPr>
          <w:rFonts w:eastAsia="Times New Roman" w:cstheme="minorHAnsi"/>
          <w:b/>
          <w:i/>
          <w:color w:val="FFFFFF" w:themeColor="background1"/>
          <w:sz w:val="36"/>
          <w:szCs w:val="36"/>
        </w:rPr>
        <w:t>drugs</w:t>
      </w:r>
    </w:p>
    <w:p w14:paraId="476ADE70" w14:textId="77777777" w:rsidR="003237B8" w:rsidRPr="0098647C" w:rsidRDefault="003237B8" w:rsidP="003237B8">
      <w:pPr>
        <w:tabs>
          <w:tab w:val="left" w:pos="0"/>
        </w:tabs>
        <w:spacing w:line="240" w:lineRule="auto"/>
        <w:ind w:left="-180"/>
        <w:jc w:val="center"/>
        <w:rPr>
          <w:rFonts w:ascii="Times New Roman" w:eastAsia="Times New Roman" w:hAnsi="Times New Roman"/>
          <w:b/>
          <w:i/>
          <w:color w:val="000000" w:themeColor="text1"/>
          <w:sz w:val="36"/>
          <w:szCs w:val="36"/>
        </w:rPr>
      </w:pPr>
    </w:p>
    <w:p w14:paraId="69E43D0F" w14:textId="77777777" w:rsidR="003237B8" w:rsidRPr="005C2DC2" w:rsidRDefault="003237B8" w:rsidP="003237B8">
      <w:pPr>
        <w:spacing w:line="240" w:lineRule="auto"/>
        <w:rPr>
          <w:rFonts w:ascii="Arial" w:eastAsia="Arial" w:hAnsi="Arial" w:cs="Arial"/>
          <w:color w:val="000000"/>
          <w:sz w:val="24"/>
          <w:szCs w:val="24"/>
        </w:rPr>
      </w:pPr>
      <w:r>
        <w:rPr>
          <w:rFonts w:cstheme="minorHAnsi"/>
          <w:color w:val="000000"/>
          <w:u w:val="single"/>
          <w:lang w:val="en-US"/>
        </w:rPr>
        <w:t>Event d</w:t>
      </w:r>
      <w:r w:rsidRPr="00DF3A28">
        <w:rPr>
          <w:rFonts w:cstheme="minorHAnsi"/>
          <w:color w:val="000000"/>
          <w:u w:val="single"/>
          <w:lang w:val="en-US"/>
        </w:rPr>
        <w:t>escription</w:t>
      </w:r>
      <w:r>
        <w:rPr>
          <w:rFonts w:cstheme="minorHAnsi"/>
          <w:color w:val="000000"/>
          <w:u w:val="single"/>
          <w:lang w:val="en-US"/>
        </w:rPr>
        <w:t xml:space="preserve"> used in the programme</w:t>
      </w:r>
    </w:p>
    <w:p w14:paraId="74076880" w14:textId="77777777" w:rsidR="003237B8" w:rsidRPr="005C2DC2" w:rsidRDefault="003237B8" w:rsidP="003237B8">
      <w:pPr>
        <w:spacing w:line="240" w:lineRule="auto"/>
        <w:rPr>
          <w:rFonts w:ascii="Arial" w:eastAsia="Arial" w:hAnsi="Arial" w:cs="Arial"/>
          <w:color w:val="000000"/>
          <w:sz w:val="24"/>
          <w:szCs w:val="24"/>
          <w:u w:val="single"/>
        </w:rPr>
      </w:pPr>
    </w:p>
    <w:p w14:paraId="5B40E099" w14:textId="3A457633" w:rsidR="003237B8" w:rsidRPr="0053532A" w:rsidRDefault="0053532A" w:rsidP="003237B8">
      <w:pPr>
        <w:spacing w:line="240" w:lineRule="auto"/>
        <w:rPr>
          <w:rFonts w:ascii="Arial" w:eastAsia="Arial" w:hAnsi="Arial" w:cs="Arial"/>
          <w:color w:val="000000"/>
          <w:sz w:val="20"/>
          <w:szCs w:val="20"/>
        </w:rPr>
      </w:pPr>
      <w:r w:rsidRPr="0053532A">
        <w:rPr>
          <w:rFonts w:ascii="Arial" w:eastAsia="Arial" w:hAnsi="Arial" w:cs="Arial"/>
          <w:color w:val="000000"/>
          <w:sz w:val="20"/>
          <w:szCs w:val="20"/>
        </w:rPr>
        <w:t>In the development of new active substances, consideration of possible effects on non-target organisms is becoming increasingly important. What is already well established in pesticide development, namely the assessment of environmental effects, is still in its infancy in drug development. Here, the One Health approach often still falls short, as environmental health is an integral part of this concept, in addition to animal and human health. Efficient, innovative but also standardizable test methods and assays are needed to assess the behavior and effects of active ingredients released into the natural environment. The second workshop of WG4 will provide a platform to present and discuss different assays and test methods. Initial results of WG1-3 will be summarized and evaluated in an integrative manner with the goal of proposing a guideline paper to address ecotoxicological concerns in drug discovery and development in the anti-parasitic field. Visits to two research facilities focusing on drug discovery from bioresources or on risk assessment up to the mesocosm or field scale will round out the workshop.</w:t>
      </w:r>
    </w:p>
    <w:p w14:paraId="62F52F36" w14:textId="77777777" w:rsidR="003237B8" w:rsidRPr="005C2DC2" w:rsidRDefault="003237B8" w:rsidP="003237B8">
      <w:pPr>
        <w:spacing w:line="240" w:lineRule="auto"/>
        <w:rPr>
          <w:rFonts w:ascii="Arial" w:eastAsia="Arial" w:hAnsi="Arial" w:cs="Arial"/>
          <w:color w:val="000000"/>
          <w:sz w:val="20"/>
          <w:szCs w:val="20"/>
        </w:rPr>
      </w:pPr>
      <w:r>
        <w:rPr>
          <w:rFonts w:ascii="Arial" w:eastAsia="Arial" w:hAnsi="Arial" w:cs="Arial"/>
          <w:noProof/>
          <w:color w:val="000000"/>
          <w:sz w:val="24"/>
          <w:szCs w:val="24"/>
          <w:u w:val="single"/>
          <w:lang w:val="de-DE" w:eastAsia="de-DE"/>
        </w:rPr>
        <mc:AlternateContent>
          <mc:Choice Requires="wps">
            <w:drawing>
              <wp:anchor distT="0" distB="0" distL="114300" distR="114300" simplePos="0" relativeHeight="251662336" behindDoc="0" locked="0" layoutInCell="1" allowOverlap="1" wp14:anchorId="1D92FC79" wp14:editId="2AEC7631">
                <wp:simplePos x="0" y="0"/>
                <wp:positionH relativeFrom="margin">
                  <wp:align>right</wp:align>
                </wp:positionH>
                <wp:positionV relativeFrom="paragraph">
                  <wp:posOffset>42545</wp:posOffset>
                </wp:positionV>
                <wp:extent cx="6096000" cy="0"/>
                <wp:effectExtent l="0" t="0" r="0" b="0"/>
                <wp:wrapNone/>
                <wp:docPr id="12" name="Connettore diritto 12"/>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9D78E20" id="Connettore diritto 12"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28.8pt,3.35pt" to="908.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" strokecolor="#bc4542 [3045]">
                <w10:wrap anchorx="margin"/>
              </v:line>
            </w:pict>
          </mc:Fallback>
        </mc:AlternateContent>
      </w:r>
    </w:p>
    <w:p w14:paraId="73211E74" w14:textId="77777777" w:rsidR="003237B8" w:rsidRPr="0098647C" w:rsidRDefault="003237B8" w:rsidP="003237B8">
      <w:pPr>
        <w:jc w:val="center"/>
        <w:rPr>
          <w:b/>
          <w:bCs/>
          <w:color w:val="009999"/>
        </w:rPr>
      </w:pPr>
      <w:r w:rsidRPr="0098647C">
        <w:rPr>
          <w:b/>
          <w:bCs/>
          <w:color w:val="009999"/>
          <w:sz w:val="48"/>
          <w:szCs w:val="48"/>
        </w:rPr>
        <w:t>BOOK OF ABSTRACTS</w:t>
      </w:r>
    </w:p>
    <w:p w14:paraId="589A414C" w14:textId="77777777" w:rsidR="003237B8" w:rsidRPr="005C2DC2" w:rsidRDefault="003237B8" w:rsidP="003237B8">
      <w:r w:rsidRPr="006547D1">
        <w:rPr>
          <w:rFonts w:ascii="Arial" w:eastAsia="Arial" w:hAnsi="Arial" w:cs="Arial"/>
          <w:noProof/>
          <w:color w:val="C00000"/>
          <w:sz w:val="24"/>
          <w:szCs w:val="24"/>
          <w:u w:val="single"/>
          <w:lang w:val="de-DE" w:eastAsia="de-DE"/>
        </w:rPr>
        <mc:AlternateContent>
          <mc:Choice Requires="wps">
            <w:drawing>
              <wp:anchor distT="0" distB="0" distL="114300" distR="114300" simplePos="0" relativeHeight="251663360" behindDoc="0" locked="0" layoutInCell="1" allowOverlap="1" wp14:anchorId="4C7EED2C" wp14:editId="3C5D93BE">
                <wp:simplePos x="0" y="0"/>
                <wp:positionH relativeFrom="margin">
                  <wp:align>right</wp:align>
                </wp:positionH>
                <wp:positionV relativeFrom="paragraph">
                  <wp:posOffset>78105</wp:posOffset>
                </wp:positionV>
                <wp:extent cx="6115050" cy="0"/>
                <wp:effectExtent l="0" t="0" r="0" b="0"/>
                <wp:wrapNone/>
                <wp:docPr id="13" name="Connettore diritto 13"/>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B968345" id="Connettore diritto 13" o:spid="_x0000_s1026" style="position:absolute;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0.3pt,6.15pt" to="911.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" strokecolor="#bc4542 [3045]">
                <w10:wrap anchorx="margin"/>
              </v:line>
            </w:pict>
          </mc:Fallback>
        </mc:AlternateContent>
      </w:r>
    </w:p>
    <w:p w14:paraId="30C7F5E0" w14:textId="77777777" w:rsidR="003237B8" w:rsidRPr="005C2DC2" w:rsidRDefault="003237B8" w:rsidP="003237B8">
      <w:pPr>
        <w:sectPr w:rsidR="003237B8" w:rsidRPr="005C2DC2">
          <w:headerReference w:type="default" r:id="rId13"/>
          <w:footerReference w:type="default" r:id="rId14"/>
          <w:headerReference w:type="first" r:id="rId15"/>
          <w:pgSz w:w="11906" w:h="16838"/>
          <w:pgMar w:top="1418" w:right="1134" w:bottom="1134" w:left="1134" w:header="709" w:footer="709" w:gutter="0"/>
          <w:pgNumType w:start="1"/>
          <w:cols w:space="720"/>
          <w:titlePg/>
        </w:sectPr>
      </w:pPr>
    </w:p>
    <w:p w14:paraId="0230501F" w14:textId="77777777" w:rsidR="003237B8" w:rsidRPr="005C2DC2" w:rsidRDefault="003237B8" w:rsidP="003237B8">
      <w:pPr>
        <w:sectPr w:rsidR="003237B8" w:rsidRPr="005C2DC2" w:rsidSect="0083587C">
          <w:type w:val="continuous"/>
          <w:pgSz w:w="11906" w:h="16838"/>
          <w:pgMar w:top="1418" w:right="1134" w:bottom="1134" w:left="1134" w:header="709" w:footer="709" w:gutter="0"/>
          <w:pgNumType w:start="1"/>
          <w:cols w:space="720"/>
          <w:docGrid w:linePitch="299"/>
        </w:sectPr>
      </w:pPr>
    </w:p>
    <w:p w14:paraId="127E5C27" w14:textId="77777777" w:rsidR="003237B8" w:rsidRPr="005C2DC2" w:rsidRDefault="003237B8" w:rsidP="003237B8"/>
    <w:p w14:paraId="14A20210" w14:textId="77777777" w:rsidR="003237B8" w:rsidRPr="0098647C" w:rsidRDefault="003237B8" w:rsidP="003237B8">
      <w:pPr>
        <w:rPr>
          <w:rFonts w:cstheme="minorHAnsi"/>
          <w:color w:val="009999"/>
          <w:lang w:val="en-US"/>
        </w:rPr>
      </w:pPr>
      <w:r w:rsidRPr="0098647C">
        <w:rPr>
          <w:rFonts w:cstheme="minorHAnsi"/>
          <w:b/>
          <w:bCs/>
          <w:color w:val="009999"/>
          <w:lang w:val="en-US"/>
        </w:rPr>
        <w:t>Meeting Venue</w:t>
      </w:r>
    </w:p>
    <w:p w14:paraId="2C601A47" w14:textId="77777777" w:rsidR="00B124D1" w:rsidRPr="00B124D1" w:rsidRDefault="00B124D1" w:rsidP="00B124D1">
      <w:pPr>
        <w:rPr>
          <w:rFonts w:cstheme="minorHAnsi"/>
          <w:lang w:val="en-US"/>
        </w:rPr>
      </w:pPr>
      <w:r w:rsidRPr="00B124D1">
        <w:rPr>
          <w:rFonts w:cstheme="minorHAnsi"/>
          <w:lang w:val="en-US"/>
        </w:rPr>
        <w:t>Research Centre for BioSystems, Land Use and Nutrition (iFZ)</w:t>
      </w:r>
    </w:p>
    <w:p w14:paraId="7DDCE2BE" w14:textId="77777777" w:rsidR="00B124D1" w:rsidRPr="00B124D1" w:rsidRDefault="00B124D1" w:rsidP="00B124D1">
      <w:pPr>
        <w:rPr>
          <w:rFonts w:cstheme="minorHAnsi"/>
          <w:lang w:val="de-DE"/>
        </w:rPr>
      </w:pPr>
      <w:r w:rsidRPr="00B124D1">
        <w:rPr>
          <w:rFonts w:cstheme="minorHAnsi"/>
          <w:lang w:val="de-DE"/>
        </w:rPr>
        <w:t>Justus Liebig University Giessen</w:t>
      </w:r>
    </w:p>
    <w:p w14:paraId="1DF381C5" w14:textId="77777777" w:rsidR="00B124D1" w:rsidRPr="00B124D1" w:rsidRDefault="00B124D1" w:rsidP="00B124D1">
      <w:pPr>
        <w:rPr>
          <w:rFonts w:cstheme="minorHAnsi"/>
          <w:lang w:val="de-DE"/>
        </w:rPr>
      </w:pPr>
      <w:r w:rsidRPr="00B124D1">
        <w:rPr>
          <w:rFonts w:cstheme="minorHAnsi"/>
          <w:lang w:val="de-DE"/>
        </w:rPr>
        <w:t>Heinrich-Buff-Ring 26</w:t>
      </w:r>
    </w:p>
    <w:p w14:paraId="7D9DC585" w14:textId="21C62807" w:rsidR="003237B8" w:rsidRPr="005C2DC2" w:rsidRDefault="00B124D1" w:rsidP="00B124D1">
      <w:r w:rsidRPr="00B124D1">
        <w:rPr>
          <w:rFonts w:cstheme="minorHAnsi"/>
          <w:lang w:val="en-US"/>
        </w:rPr>
        <w:t>35392 Giessen, Germany</w:t>
      </w:r>
    </w:p>
    <w:p w14:paraId="28AF8271" w14:textId="77777777" w:rsidR="003237B8" w:rsidRPr="005C2DC2" w:rsidRDefault="003237B8" w:rsidP="003237B8"/>
    <w:p w14:paraId="702BFE17" w14:textId="77777777" w:rsidR="003237B8" w:rsidRPr="005C2DC2" w:rsidRDefault="003237B8" w:rsidP="003237B8"/>
    <w:p w14:paraId="62BFBEC6" w14:textId="77777777" w:rsidR="003237B8" w:rsidRPr="0098647C" w:rsidRDefault="003237B8" w:rsidP="003237B8">
      <w:pPr>
        <w:rPr>
          <w:color w:val="009999"/>
        </w:rPr>
      </w:pPr>
      <w:r w:rsidRPr="0098647C">
        <w:rPr>
          <w:b/>
          <w:bCs/>
          <w:color w:val="009999"/>
        </w:rPr>
        <w:t>Organizing committee</w:t>
      </w:r>
    </w:p>
    <w:p w14:paraId="5D186C0A" w14:textId="352D1274" w:rsidR="0053532A" w:rsidRDefault="0053532A" w:rsidP="003237B8">
      <w:pPr>
        <w:rPr>
          <w:rFonts w:cstheme="minorHAnsi"/>
          <w:lang w:val="en-US"/>
        </w:rPr>
      </w:pPr>
      <w:r>
        <w:rPr>
          <w:rFonts w:cstheme="minorHAnsi"/>
          <w:lang w:val="en-US"/>
        </w:rPr>
        <w:t>Maria Paola Costi</w:t>
      </w:r>
    </w:p>
    <w:p w14:paraId="1D29BE6A" w14:textId="264323C6" w:rsidR="0053532A" w:rsidRDefault="0053532A" w:rsidP="003237B8">
      <w:pPr>
        <w:rPr>
          <w:rFonts w:cstheme="minorHAnsi"/>
          <w:lang w:val="en-US"/>
        </w:rPr>
      </w:pPr>
      <w:r>
        <w:rPr>
          <w:rFonts w:cstheme="minorHAnsi"/>
          <w:lang w:val="en-US"/>
        </w:rPr>
        <w:t>Anabela Cordeiro</w:t>
      </w:r>
    </w:p>
    <w:p w14:paraId="2B02A233" w14:textId="68A9DB15" w:rsidR="0053532A" w:rsidRDefault="0053532A" w:rsidP="003237B8">
      <w:pPr>
        <w:rPr>
          <w:rFonts w:cstheme="minorHAnsi"/>
          <w:lang w:val="en-US"/>
        </w:rPr>
      </w:pPr>
      <w:r>
        <w:rPr>
          <w:rFonts w:cstheme="minorHAnsi"/>
          <w:lang w:val="en-US"/>
        </w:rPr>
        <w:t>Federica Piccolo</w:t>
      </w:r>
    </w:p>
    <w:p w14:paraId="7106AD09" w14:textId="1974A5A0" w:rsidR="003237B8" w:rsidRPr="005C2DC2" w:rsidRDefault="00B124D1" w:rsidP="003237B8">
      <w:pPr>
        <w:rPr>
          <w:rFonts w:cstheme="minorHAnsi"/>
        </w:rPr>
      </w:pPr>
      <w:r>
        <w:rPr>
          <w:rFonts w:cstheme="minorHAnsi"/>
          <w:lang w:val="en-US"/>
        </w:rPr>
        <w:t>R.-A. Düring</w:t>
      </w:r>
    </w:p>
    <w:p w14:paraId="28291CD2" w14:textId="77777777" w:rsidR="003237B8" w:rsidRPr="005C2DC2" w:rsidRDefault="003237B8" w:rsidP="003237B8">
      <w:pPr>
        <w:spacing w:line="240" w:lineRule="auto"/>
        <w:rPr>
          <w:rFonts w:cstheme="minorHAnsi"/>
        </w:rPr>
      </w:pPr>
    </w:p>
    <w:p w14:paraId="4C436327" w14:textId="77777777" w:rsidR="003237B8" w:rsidRPr="005C2DC2" w:rsidRDefault="003237B8" w:rsidP="003237B8">
      <w:pPr>
        <w:spacing w:line="240" w:lineRule="auto"/>
        <w:rPr>
          <w:rFonts w:cstheme="minorHAnsi"/>
        </w:rPr>
      </w:pPr>
    </w:p>
    <w:p w14:paraId="503FB837" w14:textId="77777777" w:rsidR="003237B8" w:rsidRPr="005C2DC2" w:rsidRDefault="003237B8" w:rsidP="003237B8">
      <w:pPr>
        <w:rPr>
          <w:rFonts w:cstheme="minorHAnsi"/>
        </w:rPr>
      </w:pPr>
    </w:p>
    <w:p w14:paraId="378B0925" w14:textId="77777777" w:rsidR="003237B8" w:rsidRPr="005C2DC2" w:rsidRDefault="003237B8" w:rsidP="003237B8">
      <w:pPr>
        <w:rPr>
          <w:rFonts w:cstheme="minorHAnsi"/>
        </w:rPr>
      </w:pPr>
    </w:p>
    <w:p w14:paraId="6BEAB13F" w14:textId="77777777" w:rsidR="003237B8" w:rsidRPr="005C2DC2" w:rsidRDefault="003237B8" w:rsidP="003237B8">
      <w:pPr>
        <w:rPr>
          <w:rFonts w:cstheme="minorHAnsi"/>
        </w:rPr>
      </w:pPr>
    </w:p>
    <w:p w14:paraId="259EB1CD" w14:textId="77777777" w:rsidR="003237B8" w:rsidRPr="005C2DC2" w:rsidRDefault="003237B8" w:rsidP="003237B8">
      <w:pPr>
        <w:rPr>
          <w:rFonts w:cstheme="minorHAnsi"/>
        </w:rPr>
      </w:pPr>
    </w:p>
    <w:p w14:paraId="5417DF50" w14:textId="77777777" w:rsidR="003237B8" w:rsidRPr="005C2DC2" w:rsidRDefault="003237B8" w:rsidP="003237B8">
      <w:pPr>
        <w:rPr>
          <w:rFonts w:cstheme="minorHAnsi"/>
        </w:rPr>
      </w:pPr>
    </w:p>
    <w:p w14:paraId="32DED1BC" w14:textId="77777777" w:rsidR="003237B8" w:rsidRPr="005C2DC2" w:rsidRDefault="003237B8" w:rsidP="003237B8">
      <w:pPr>
        <w:rPr>
          <w:rFonts w:cstheme="minorHAnsi"/>
        </w:rPr>
      </w:pPr>
    </w:p>
    <w:p w14:paraId="2920F2B0" w14:textId="77777777" w:rsidR="003237B8" w:rsidRPr="005C2DC2" w:rsidRDefault="003237B8" w:rsidP="003237B8">
      <w:pPr>
        <w:rPr>
          <w:rFonts w:cstheme="minorHAnsi"/>
        </w:rPr>
      </w:pPr>
    </w:p>
    <w:p w14:paraId="700B1829" w14:textId="77777777" w:rsidR="003237B8" w:rsidRPr="005C2DC2" w:rsidRDefault="003237B8" w:rsidP="003237B8"/>
    <w:p w14:paraId="74AACF02" w14:textId="77777777" w:rsidR="003237B8" w:rsidRPr="005C2DC2" w:rsidRDefault="003237B8" w:rsidP="003237B8"/>
    <w:p w14:paraId="57D47224" w14:textId="77777777" w:rsidR="003237B8" w:rsidRPr="005C2DC2" w:rsidRDefault="003237B8" w:rsidP="003237B8"/>
    <w:p w14:paraId="0C2BB702" w14:textId="77777777" w:rsidR="003237B8" w:rsidRPr="005C2DC2" w:rsidRDefault="003237B8" w:rsidP="003237B8"/>
    <w:p w14:paraId="041878BC" w14:textId="77777777" w:rsidR="003237B8" w:rsidRPr="005C2DC2" w:rsidRDefault="003237B8" w:rsidP="003237B8"/>
    <w:p w14:paraId="39DC6FD5" w14:textId="77777777" w:rsidR="003237B8" w:rsidRPr="005C2DC2" w:rsidRDefault="003237B8" w:rsidP="003237B8"/>
    <w:p w14:paraId="58BB064F" w14:textId="77777777" w:rsidR="003237B8" w:rsidRPr="005C2DC2" w:rsidRDefault="003237B8" w:rsidP="003237B8"/>
    <w:p w14:paraId="19EDECED" w14:textId="77777777" w:rsidR="003237B8" w:rsidRPr="005C2DC2" w:rsidRDefault="003237B8" w:rsidP="003237B8"/>
    <w:p w14:paraId="57A70CF9" w14:textId="77777777" w:rsidR="003237B8" w:rsidRPr="005C2DC2" w:rsidRDefault="003237B8" w:rsidP="003237B8"/>
    <w:p w14:paraId="3EA9943C" w14:textId="77777777" w:rsidR="003237B8" w:rsidRPr="005C2DC2" w:rsidRDefault="003237B8" w:rsidP="003237B8"/>
    <w:p w14:paraId="0AA88B3B" w14:textId="77777777" w:rsidR="003237B8" w:rsidRPr="005C2DC2" w:rsidRDefault="003237B8" w:rsidP="003237B8">
      <w:r w:rsidRPr="005C2DC2">
        <w:br w:type="page"/>
      </w:r>
    </w:p>
    <w:p w14:paraId="7EF20A35" w14:textId="77777777" w:rsidR="003237B8" w:rsidRPr="0098647C" w:rsidRDefault="003237B8" w:rsidP="003237B8">
      <w:pPr>
        <w:pStyle w:val="Heading3"/>
        <w:jc w:val="center"/>
        <w:rPr>
          <w:color w:val="009999"/>
          <w:sz w:val="44"/>
          <w:szCs w:val="44"/>
        </w:rPr>
      </w:pPr>
      <w:bookmarkStart w:id="1" w:name="_Toc125108622"/>
      <w:bookmarkStart w:id="2" w:name="_Toc125108765"/>
      <w:r w:rsidRPr="0098647C">
        <w:rPr>
          <w:color w:val="009999"/>
          <w:sz w:val="44"/>
          <w:szCs w:val="44"/>
        </w:rPr>
        <w:lastRenderedPageBreak/>
        <w:t>Contents</w:t>
      </w:r>
      <w:bookmarkEnd w:id="1"/>
      <w:bookmarkEnd w:id="2"/>
    </w:p>
    <w:p w14:paraId="11260608" w14:textId="15FFD853" w:rsidR="00B124D1" w:rsidRPr="005A131C" w:rsidRDefault="003237B8" w:rsidP="00B124D1">
      <w:pPr>
        <w:spacing w:line="360" w:lineRule="auto"/>
        <w:jc w:val="center"/>
        <w:rPr>
          <w:rFonts w:cs="Calibri"/>
          <w:b/>
          <w:color w:val="006699"/>
        </w:rPr>
      </w:pPr>
      <w:bookmarkStart w:id="3" w:name="_Hlk130311615"/>
      <w:r>
        <w:rPr>
          <w:lang w:val="en-US"/>
        </w:rPr>
        <w:t>------------------------------------------------------------------------------------------------------------------------------------------</w:t>
      </w:r>
      <w:bookmarkStart w:id="4" w:name="_Hlk130308250"/>
      <w:r w:rsidR="00B124D1" w:rsidRPr="00B124D1">
        <w:rPr>
          <w:rFonts w:cs="Calibri"/>
          <w:b/>
          <w:color w:val="006699"/>
        </w:rPr>
        <w:t xml:space="preserve"> </w:t>
      </w:r>
      <w:r w:rsidR="00B124D1" w:rsidRPr="005A131C">
        <w:rPr>
          <w:rFonts w:cs="Calibri"/>
          <w:b/>
          <w:color w:val="006699"/>
        </w:rPr>
        <w:t>Workshop</w:t>
      </w:r>
      <w:r w:rsidR="00B124D1">
        <w:rPr>
          <w:rFonts w:cs="Calibri"/>
          <w:b/>
          <w:color w:val="006699"/>
        </w:rPr>
        <w:t>: “</w:t>
      </w:r>
      <w:r w:rsidR="00B124D1" w:rsidRPr="005D5EBB">
        <w:rPr>
          <w:rFonts w:cs="Calibri"/>
          <w:b/>
          <w:color w:val="006699"/>
        </w:rPr>
        <w:t>Biomarkers, screening, standardized and non-standardized ecotoxicological testing in One Health drug discovery and development</w:t>
      </w:r>
      <w:r w:rsidR="00B124D1">
        <w:rPr>
          <w:rFonts w:cs="Calibri"/>
          <w:b/>
          <w:color w:val="006699"/>
        </w:rPr>
        <w:t>”</w:t>
      </w:r>
    </w:p>
    <w:p w14:paraId="7AC21C3F" w14:textId="77777777" w:rsidR="00B124D1" w:rsidRDefault="00B124D1" w:rsidP="00B124D1">
      <w:pPr>
        <w:spacing w:line="360" w:lineRule="auto"/>
        <w:jc w:val="center"/>
        <w:rPr>
          <w:rFonts w:cs="Calibri"/>
          <w:b/>
          <w:color w:val="006699"/>
          <w:sz w:val="20"/>
          <w:szCs w:val="20"/>
        </w:rPr>
      </w:pPr>
      <w:r w:rsidRPr="005D5EBB">
        <w:rPr>
          <w:rFonts w:cs="Calibri"/>
          <w:b/>
          <w:color w:val="006699"/>
          <w:sz w:val="20"/>
          <w:szCs w:val="20"/>
        </w:rPr>
        <w:t>September 20 and 21, 2023</w:t>
      </w:r>
    </w:p>
    <w:p w14:paraId="03C297B3" w14:textId="77777777" w:rsidR="00B124D1" w:rsidRPr="009B77D7" w:rsidRDefault="00B124D1" w:rsidP="00B124D1">
      <w:pPr>
        <w:spacing w:line="360" w:lineRule="auto"/>
        <w:jc w:val="center"/>
        <w:rPr>
          <w:rFonts w:cs="Calibri"/>
          <w:b/>
          <w:color w:val="006699"/>
        </w:rPr>
      </w:pPr>
    </w:p>
    <w:p w14:paraId="5B42566A" w14:textId="77777777" w:rsidR="00B124D1" w:rsidRDefault="00B124D1" w:rsidP="00B124D1">
      <w:pPr>
        <w:spacing w:line="360" w:lineRule="auto"/>
        <w:jc w:val="center"/>
        <w:rPr>
          <w:rFonts w:cs="Calibri"/>
          <w:b/>
          <w:color w:val="006699"/>
        </w:rPr>
      </w:pPr>
      <w:r>
        <w:rPr>
          <w:rFonts w:cs="Calibri"/>
          <w:b/>
          <w:color w:val="006699"/>
        </w:rPr>
        <w:t xml:space="preserve">Fish embryos as tools for the assessment </w:t>
      </w:r>
    </w:p>
    <w:p w14:paraId="1AF9F6AE" w14:textId="77777777" w:rsidR="00B124D1" w:rsidRDefault="00B124D1" w:rsidP="00B124D1">
      <w:pPr>
        <w:spacing w:line="360" w:lineRule="auto"/>
        <w:jc w:val="center"/>
        <w:rPr>
          <w:rFonts w:cs="Calibri"/>
          <w:b/>
          <w:color w:val="006699"/>
        </w:rPr>
      </w:pPr>
      <w:r>
        <w:rPr>
          <w:rFonts w:cs="Calibri"/>
          <w:b/>
          <w:color w:val="006699"/>
        </w:rPr>
        <w:t>of biological effects of water and sediment contamination</w:t>
      </w:r>
    </w:p>
    <w:p w14:paraId="02792058" w14:textId="77777777" w:rsidR="00B124D1" w:rsidRPr="009B77D7" w:rsidRDefault="00B124D1" w:rsidP="00B124D1">
      <w:pPr>
        <w:spacing w:line="360" w:lineRule="auto"/>
        <w:jc w:val="center"/>
        <w:rPr>
          <w:rFonts w:cs="Calibri"/>
          <w:b/>
          <w:color w:val="006699"/>
        </w:rPr>
      </w:pPr>
    </w:p>
    <w:bookmarkEnd w:id="4"/>
    <w:p w14:paraId="7BDA8D1B" w14:textId="77777777" w:rsidR="00B124D1" w:rsidRPr="00422B0C" w:rsidRDefault="00B124D1" w:rsidP="00B124D1">
      <w:pPr>
        <w:spacing w:line="360" w:lineRule="auto"/>
        <w:jc w:val="center"/>
        <w:rPr>
          <w:rFonts w:cs="Calibri"/>
        </w:rPr>
      </w:pPr>
      <w:r>
        <w:rPr>
          <w:rFonts w:cs="Calibri"/>
          <w:color w:val="000000"/>
          <w:u w:val="single"/>
        </w:rPr>
        <w:t>Thomas Braunbeck</w:t>
      </w:r>
    </w:p>
    <w:p w14:paraId="0A644D69" w14:textId="77777777" w:rsidR="00B124D1" w:rsidRPr="00F42B7C" w:rsidRDefault="00B124D1" w:rsidP="00B124D1">
      <w:pPr>
        <w:jc w:val="center"/>
        <w:rPr>
          <w:rFonts w:cs="Calibri"/>
          <w:color w:val="000000"/>
        </w:rPr>
      </w:pPr>
      <w:r w:rsidRPr="00F42B7C">
        <w:rPr>
          <w:rFonts w:cs="Calibri"/>
          <w:color w:val="000000"/>
        </w:rPr>
        <w:t xml:space="preserve">University of  </w:t>
      </w:r>
      <w:r>
        <w:rPr>
          <w:rFonts w:cs="Calibri"/>
          <w:color w:val="000000"/>
        </w:rPr>
        <w:t>Heidelberg</w:t>
      </w:r>
      <w:r w:rsidRPr="00F42B7C">
        <w:rPr>
          <w:rFonts w:cs="Calibri"/>
          <w:color w:val="000000"/>
        </w:rPr>
        <w:t xml:space="preserve">, </w:t>
      </w:r>
      <w:r>
        <w:rPr>
          <w:rFonts w:cs="Calibri"/>
          <w:color w:val="000000"/>
        </w:rPr>
        <w:t>Germany</w:t>
      </w:r>
    </w:p>
    <w:p w14:paraId="44FA5E48" w14:textId="77777777" w:rsidR="00B124D1" w:rsidRDefault="00B124D1" w:rsidP="00B124D1">
      <w:pPr>
        <w:jc w:val="center"/>
        <w:rPr>
          <w:rFonts w:cs="Calibri"/>
          <w:color w:val="000000"/>
        </w:rPr>
      </w:pPr>
      <w:r>
        <w:rPr>
          <w:rFonts w:cs="Calibri"/>
          <w:color w:val="000000"/>
        </w:rPr>
        <w:t>braunbeck@uni-hd.de</w:t>
      </w:r>
    </w:p>
    <w:p w14:paraId="53FFBF48" w14:textId="77777777" w:rsidR="00B124D1" w:rsidRPr="00B002F8" w:rsidRDefault="00B124D1" w:rsidP="00B124D1">
      <w:pPr>
        <w:jc w:val="center"/>
        <w:rPr>
          <w:rFonts w:cs="Calibri"/>
        </w:rPr>
      </w:pPr>
    </w:p>
    <w:p w14:paraId="69879895" w14:textId="4A23C769" w:rsidR="00B124D1" w:rsidRDefault="00B124D1" w:rsidP="00B124D1">
      <w:pPr>
        <w:spacing w:after="120"/>
        <w:rPr>
          <w:rFonts w:cs="Calibri"/>
        </w:rPr>
      </w:pPr>
      <w:r>
        <w:rPr>
          <w:rFonts w:cs="Calibri"/>
        </w:rPr>
        <w:t xml:space="preserve">Given the dramatic worldwide decline in biodiversity and </w:t>
      </w:r>
      <w:r w:rsidRPr="00CC345C">
        <w:rPr>
          <w:rFonts w:cs="Calibri"/>
        </w:rPr>
        <w:t>loss of habitats</w:t>
      </w:r>
      <w:r>
        <w:rPr>
          <w:rFonts w:cs="Calibri"/>
        </w:rPr>
        <w:t xml:space="preserve">, the search for the underlying reasons has become a major concern. A common trait of pesticides and drugs is the fact that both are designed for biological effectiveness at lowest concentrations. </w:t>
      </w:r>
      <w:r w:rsidRPr="00CC345C">
        <w:rPr>
          <w:rFonts w:cs="Calibri"/>
        </w:rPr>
        <w:t xml:space="preserve">Since pesticides are usually developed </w:t>
      </w:r>
      <w:r>
        <w:rPr>
          <w:rFonts w:cs="Calibri"/>
        </w:rPr>
        <w:t xml:space="preserve">to control/kill </w:t>
      </w:r>
      <w:r w:rsidRPr="00CC345C">
        <w:rPr>
          <w:rFonts w:cs="Calibri"/>
        </w:rPr>
        <w:t>organism</w:t>
      </w:r>
      <w:r>
        <w:rPr>
          <w:rFonts w:cs="Calibri"/>
        </w:rPr>
        <w:t>s</w:t>
      </w:r>
      <w:r w:rsidRPr="00CC345C">
        <w:rPr>
          <w:rFonts w:cs="Calibri"/>
        </w:rPr>
        <w:t>, effects on non-target organism</w:t>
      </w:r>
      <w:r>
        <w:rPr>
          <w:rFonts w:cs="Calibri"/>
        </w:rPr>
        <w:t>s</w:t>
      </w:r>
      <w:r w:rsidRPr="00CC345C">
        <w:rPr>
          <w:rFonts w:cs="Calibri"/>
        </w:rPr>
        <w:t xml:space="preserve"> ha</w:t>
      </w:r>
      <w:r>
        <w:rPr>
          <w:rFonts w:cs="Calibri"/>
        </w:rPr>
        <w:t>ve</w:t>
      </w:r>
      <w:r w:rsidRPr="00CC345C">
        <w:rPr>
          <w:rFonts w:cs="Calibri"/>
        </w:rPr>
        <w:t xml:space="preserve"> always enjoyed great importance.</w:t>
      </w:r>
      <w:r>
        <w:rPr>
          <w:rFonts w:cs="Calibri"/>
        </w:rPr>
        <w:t xml:space="preserve"> In contrast, drug development is almost exclusively human-centered, and the</w:t>
      </w:r>
      <w:r w:rsidRPr="00CC345C">
        <w:rPr>
          <w:rFonts w:cs="Calibri"/>
        </w:rPr>
        <w:t xml:space="preserve"> assessment of environmental effects is still in its infancy</w:t>
      </w:r>
      <w:r>
        <w:rPr>
          <w:rFonts w:cs="Calibri"/>
        </w:rPr>
        <w:t>. E.g., not a single drug has so far been banned for environmental concern, and examples for attempts to integrate aspects of environmental health into the risk assessment of drugs are scarce (e.g., no exemption for prescription of orally administered diclofenac in Sweden).</w:t>
      </w:r>
      <w:r w:rsidR="00415176">
        <w:rPr>
          <w:rFonts w:cs="Calibri"/>
        </w:rPr>
        <w:t xml:space="preserve"> </w:t>
      </w:r>
      <w:r>
        <w:rPr>
          <w:rFonts w:cs="Calibri"/>
        </w:rPr>
        <w:t xml:space="preserve">In aquatic ecosystems, assessment of effects by drugs is extremely complex, since, due to the hydrophobic nature of at least part of the drugs, effects of not only water-borne, but also sediment-borne residues of both mother compounds and a multitude of metabolites and transformation products have to be considered. Given the multitude of drugs in human use (~ 100,000 in Germany), testing for drug effects in aquatic ecosystems has, therefore, become a major a major challenge, and there has for long been a quest for the development of high-throughput systems. Since, for historical reasons, fish are </w:t>
      </w:r>
      <w:r w:rsidRPr="003B2A62">
        <w:rPr>
          <w:rFonts w:cs="Calibri"/>
          <w:i/>
          <w:iCs/>
        </w:rPr>
        <w:t>the</w:t>
      </w:r>
      <w:r>
        <w:rPr>
          <w:rFonts w:cs="Calibri"/>
        </w:rPr>
        <w:t xml:space="preserve"> prime test organism for effects in vertebrates, the trend towards animal-free testing in at least in the European Union presents an additional challenge.</w:t>
      </w:r>
      <w:r w:rsidR="00415176">
        <w:rPr>
          <w:rFonts w:cs="Calibri"/>
        </w:rPr>
        <w:t xml:space="preserve"> </w:t>
      </w:r>
      <w:r>
        <w:rPr>
          <w:rFonts w:cs="Calibri"/>
        </w:rPr>
        <w:t xml:space="preserve">Apart from cell culture-based approaches, fish embryos so far represent the only legally acceptable model to meet all these requirements. After a </w:t>
      </w:r>
      <w:r w:rsidRPr="002713A5">
        <w:rPr>
          <w:rFonts w:cs="Calibri"/>
        </w:rPr>
        <w:t>brief historical outline of the development of the fish embryo test</w:t>
      </w:r>
      <w:r>
        <w:rPr>
          <w:rFonts w:cs="Calibri"/>
        </w:rPr>
        <w:t xml:space="preserve">s, the presentation will present selected examples for the use of fish embryos for the testing of </w:t>
      </w:r>
      <w:r w:rsidRPr="002713A5">
        <w:rPr>
          <w:rFonts w:cs="Calibri"/>
        </w:rPr>
        <w:t>teratogenicity</w:t>
      </w:r>
      <w:r>
        <w:rPr>
          <w:rFonts w:cs="Calibri"/>
        </w:rPr>
        <w:t>, genotoxicity, neurotoxicity, endocrine disruption, drug metabolization and development of cancer.</w:t>
      </w:r>
    </w:p>
    <w:p w14:paraId="11F5831E" w14:textId="77777777" w:rsidR="00B124D1" w:rsidRDefault="00B124D1" w:rsidP="00B124D1">
      <w:pPr>
        <w:spacing w:after="120"/>
        <w:rPr>
          <w:rFonts w:cs="Calibri"/>
          <w:spacing w:val="2"/>
          <w:shd w:val="clear" w:color="auto" w:fill="FFFFFF"/>
        </w:rPr>
      </w:pPr>
    </w:p>
    <w:p w14:paraId="12B3DA76" w14:textId="77777777" w:rsidR="00B124D1" w:rsidRDefault="00B124D1" w:rsidP="00B124D1">
      <w:pPr>
        <w:spacing w:after="120"/>
        <w:rPr>
          <w:rFonts w:cs="Calibri"/>
          <w:b/>
          <w:bCs/>
          <w:spacing w:val="2"/>
          <w:shd w:val="clear" w:color="auto" w:fill="FFFFFF"/>
        </w:rPr>
      </w:pPr>
      <w:r>
        <w:rPr>
          <w:rFonts w:cs="Calibri"/>
          <w:b/>
          <w:bCs/>
          <w:spacing w:val="2"/>
          <w:shd w:val="clear" w:color="auto" w:fill="FFFFFF"/>
        </w:rPr>
        <w:t>Acknowledgment</w:t>
      </w:r>
    </w:p>
    <w:p w14:paraId="18D09C10" w14:textId="77777777" w:rsidR="00B124D1" w:rsidRDefault="00B124D1" w:rsidP="00B124D1">
      <w:pPr>
        <w:rPr>
          <w:rFonts w:cs="Calibri"/>
        </w:rPr>
      </w:pPr>
      <w:r>
        <w:rPr>
          <w:rFonts w:cs="Calibri"/>
          <w:spacing w:val="2"/>
          <w:shd w:val="clear" w:color="auto" w:fill="FFFFFF"/>
        </w:rPr>
        <w:t xml:space="preserve">The authors acknowledge the European Union, the German Federal Agency for the Environment, the German Federal Ministry for Science and Education </w:t>
      </w:r>
      <w:r>
        <w:rPr>
          <w:rFonts w:cs="Calibri"/>
        </w:rPr>
        <w:t>for financial support.</w:t>
      </w:r>
    </w:p>
    <w:p w14:paraId="3045E9BF" w14:textId="0497C72D" w:rsidR="003237B8" w:rsidRDefault="003237B8" w:rsidP="003237B8"/>
    <w:p w14:paraId="2A3702F5" w14:textId="77777777" w:rsidR="00462D17" w:rsidRPr="005A131C" w:rsidRDefault="00462D17" w:rsidP="00462D17">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1B793BEF" w14:textId="77777777" w:rsidR="00462D17" w:rsidRDefault="00462D17" w:rsidP="00462D17">
      <w:pPr>
        <w:spacing w:line="360" w:lineRule="auto"/>
        <w:jc w:val="center"/>
        <w:rPr>
          <w:rFonts w:cs="Calibri"/>
          <w:b/>
          <w:color w:val="006699"/>
          <w:sz w:val="20"/>
          <w:szCs w:val="20"/>
        </w:rPr>
      </w:pPr>
      <w:r w:rsidRPr="005D5EBB">
        <w:rPr>
          <w:rFonts w:cs="Calibri"/>
          <w:b/>
          <w:color w:val="006699"/>
          <w:sz w:val="20"/>
          <w:szCs w:val="20"/>
        </w:rPr>
        <w:t>September 20 and 21, 2023</w:t>
      </w:r>
    </w:p>
    <w:p w14:paraId="14FD0BE1" w14:textId="77777777" w:rsidR="00462D17" w:rsidRPr="009B77D7" w:rsidRDefault="00462D17" w:rsidP="00462D17">
      <w:pPr>
        <w:spacing w:line="360" w:lineRule="auto"/>
        <w:jc w:val="center"/>
        <w:rPr>
          <w:rFonts w:cs="Calibri"/>
          <w:b/>
          <w:color w:val="006699"/>
        </w:rPr>
      </w:pPr>
    </w:p>
    <w:p w14:paraId="4ABD783A" w14:textId="77777777" w:rsidR="00462D17" w:rsidRDefault="00462D17" w:rsidP="00462D17">
      <w:pPr>
        <w:spacing w:line="360" w:lineRule="auto"/>
        <w:jc w:val="center"/>
        <w:rPr>
          <w:rFonts w:cs="Calibri"/>
          <w:b/>
          <w:color w:val="006699"/>
        </w:rPr>
      </w:pPr>
      <w:r>
        <w:rPr>
          <w:rFonts w:cs="Calibri"/>
          <w:b/>
          <w:color w:val="006699"/>
        </w:rPr>
        <w:t xml:space="preserve">The adverse outcome pathway concept linking molecular interactions and </w:t>
      </w:r>
    </w:p>
    <w:p w14:paraId="61BA1977" w14:textId="77777777" w:rsidR="00462D17" w:rsidRPr="009B77D7" w:rsidRDefault="00462D17" w:rsidP="00462D17">
      <w:pPr>
        <w:spacing w:line="360" w:lineRule="auto"/>
        <w:jc w:val="center"/>
        <w:rPr>
          <w:rFonts w:cs="Calibri"/>
          <w:b/>
          <w:color w:val="006699"/>
        </w:rPr>
      </w:pPr>
      <w:r>
        <w:rPr>
          <w:rFonts w:cs="Calibri"/>
          <w:b/>
          <w:color w:val="006699"/>
        </w:rPr>
        <w:t>higher-level outcomes in ecotoxicology</w:t>
      </w:r>
    </w:p>
    <w:p w14:paraId="3B6FE69D" w14:textId="77777777" w:rsidR="00462D17" w:rsidRPr="00422B0C" w:rsidRDefault="00462D17" w:rsidP="00462D17">
      <w:pPr>
        <w:spacing w:line="360" w:lineRule="auto"/>
        <w:jc w:val="center"/>
        <w:rPr>
          <w:rFonts w:cs="Calibri"/>
        </w:rPr>
      </w:pPr>
      <w:r>
        <w:rPr>
          <w:rFonts w:cs="Calibri"/>
          <w:color w:val="000000"/>
          <w:u w:val="single"/>
        </w:rPr>
        <w:t>Groh KJ</w:t>
      </w:r>
      <w:r w:rsidRPr="00422B0C">
        <w:rPr>
          <w:rFonts w:cs="Calibri"/>
          <w:color w:val="000000"/>
          <w:u w:val="single"/>
        </w:rPr>
        <w:t xml:space="preserve"> </w:t>
      </w:r>
      <w:r w:rsidRPr="00422B0C">
        <w:rPr>
          <w:rFonts w:cs="Calibri"/>
          <w:color w:val="000000"/>
          <w:vertAlign w:val="superscript"/>
        </w:rPr>
        <w:t>a</w:t>
      </w:r>
    </w:p>
    <w:p w14:paraId="4EEEDC97" w14:textId="77777777" w:rsidR="00462D17" w:rsidRPr="00F42B7C" w:rsidRDefault="00462D17" w:rsidP="00462D17">
      <w:pPr>
        <w:jc w:val="center"/>
        <w:rPr>
          <w:rFonts w:cs="Calibri"/>
          <w:color w:val="000000"/>
        </w:rPr>
      </w:pPr>
      <w:r w:rsidRPr="00F42B7C">
        <w:rPr>
          <w:rFonts w:cs="Calibri"/>
          <w:color w:val="000000"/>
          <w:vertAlign w:val="superscript"/>
        </w:rPr>
        <w:t xml:space="preserve">a </w:t>
      </w:r>
      <w:r>
        <w:rPr>
          <w:rFonts w:cs="Calibri"/>
          <w:color w:val="000000"/>
        </w:rPr>
        <w:t>Eawag, Swiss Federal Institute of Aquatic Science and Technology</w:t>
      </w:r>
      <w:r w:rsidRPr="00F42B7C">
        <w:rPr>
          <w:rFonts w:cs="Calibri"/>
          <w:color w:val="000000"/>
        </w:rPr>
        <w:t xml:space="preserve">, </w:t>
      </w:r>
      <w:r>
        <w:rPr>
          <w:rFonts w:cs="Calibri"/>
          <w:color w:val="000000"/>
        </w:rPr>
        <w:t>Switzerland</w:t>
      </w:r>
    </w:p>
    <w:p w14:paraId="3C91789A" w14:textId="77777777" w:rsidR="00462D17" w:rsidRDefault="00462D17" w:rsidP="00462D17">
      <w:pPr>
        <w:jc w:val="center"/>
        <w:rPr>
          <w:rFonts w:cs="Calibri"/>
          <w:color w:val="000000"/>
        </w:rPr>
      </w:pPr>
      <w:r>
        <w:rPr>
          <w:rFonts w:cs="Calibri"/>
          <w:color w:val="000000"/>
        </w:rPr>
        <w:t>ksenia.groh@eawag.ch</w:t>
      </w:r>
    </w:p>
    <w:p w14:paraId="33CC8D6E" w14:textId="77777777" w:rsidR="00462D17" w:rsidRPr="00B002F8" w:rsidRDefault="00462D17" w:rsidP="00462D17">
      <w:pPr>
        <w:jc w:val="center"/>
        <w:rPr>
          <w:rFonts w:cs="Calibri"/>
        </w:rPr>
      </w:pPr>
    </w:p>
    <w:p w14:paraId="495A7480" w14:textId="77777777" w:rsidR="00462D17" w:rsidRDefault="00462D17" w:rsidP="00462D17">
      <w:pPr>
        <w:rPr>
          <w:rFonts w:cs="Calibri"/>
        </w:rPr>
      </w:pPr>
      <w:r>
        <w:rPr>
          <w:rFonts w:cs="Calibri"/>
        </w:rPr>
        <w:t>The a</w:t>
      </w:r>
      <w:r w:rsidRPr="00385A6F">
        <w:rPr>
          <w:rFonts w:cs="Calibri"/>
        </w:rPr>
        <w:t>dverse outcome pathway</w:t>
      </w:r>
      <w:r>
        <w:rPr>
          <w:rFonts w:cs="Calibri"/>
        </w:rPr>
        <w:t xml:space="preserve"> (AOP) was proposed by Ankley and colleagues in 2010 as a conceptual framework serving to organize and evaluate (eco)toxicological knowledge about the successive progression of toxicity from lower to higher levels of biological organization [1]. AOPs typically start with a molecular initiating event and continue through a number of causally linked key events to finally reach an adverse outcome, which is defined as a higher-level key event relevant for risk assessment and regulatory purposes. Thus, AOPs help to establish confidence in the relationships between molecular-level changes and higher-level outcomes, with this ultimately enabling a broader use of Tox21-enabling methodology, such as </w:t>
      </w:r>
      <w:r w:rsidRPr="00CD7A26">
        <w:rPr>
          <w:rFonts w:cs="Calibri"/>
          <w:i/>
        </w:rPr>
        <w:t>in vitro</w:t>
      </w:r>
      <w:r>
        <w:rPr>
          <w:rFonts w:cs="Calibri"/>
        </w:rPr>
        <w:t xml:space="preserve"> assays or omics analyses, for next-generation hazard and risk assessment purposes [2, 3]. The AOPs’ focus on the molecular mechanisms of toxicity provides a useful avenue for cross-species extrapolations based on evaluation of sequence- and function-similarities. It also helps to bridge between human health and environmental risk assessment pipelines, in the sense of leveraging the molecular data generated for either purpose to inform on other outcomes of interest. For example, molecular data collected during pre-clinical phases of drug development pipelines could be re-used later on (or, alternatively, also early in the development process) to assess the potential environmental risks of a compound or compound groups. In my talk, I will briefly touch on the general aspects of AOP development and the role taken by the OECD to spearhead the adoption of this concept in the scientific and regulatory communities. I will then move to discuss several case studies illustrating the use of AOPs to support environmental risk assessment of bioactive substances.</w:t>
      </w:r>
    </w:p>
    <w:p w14:paraId="2E342D8A" w14:textId="77777777" w:rsidR="00462D17" w:rsidRDefault="00462D17" w:rsidP="00462D17">
      <w:pPr>
        <w:rPr>
          <w:rFonts w:cs="Calibri"/>
        </w:rPr>
      </w:pPr>
    </w:p>
    <w:p w14:paraId="22C3D536" w14:textId="77777777" w:rsidR="00462D17" w:rsidRDefault="00462D17" w:rsidP="00462D17">
      <w:pPr>
        <w:rPr>
          <w:rFonts w:cs="Calibri"/>
          <w:b/>
          <w:bCs/>
        </w:rPr>
      </w:pPr>
      <w:r>
        <w:rPr>
          <w:rFonts w:cs="Calibri"/>
          <w:b/>
          <w:bCs/>
        </w:rPr>
        <w:t>References</w:t>
      </w:r>
    </w:p>
    <w:p w14:paraId="4DD7366F" w14:textId="77777777" w:rsidR="00462D17" w:rsidRDefault="00462D17" w:rsidP="00462D17">
      <w:pPr>
        <w:rPr>
          <w:rFonts w:cs="Calibri"/>
          <w:spacing w:val="2"/>
          <w:shd w:val="clear" w:color="auto" w:fill="FFFFFF"/>
        </w:rPr>
      </w:pPr>
      <w:r>
        <w:rPr>
          <w:rFonts w:cs="Calibri"/>
          <w:lang w:val="hu-HU"/>
        </w:rPr>
        <w:t xml:space="preserve">[1] </w:t>
      </w:r>
      <w:r>
        <w:rPr>
          <w:rFonts w:cs="Calibri"/>
          <w:spacing w:val="2"/>
          <w:shd w:val="clear" w:color="auto" w:fill="FFFFFF"/>
        </w:rPr>
        <w:t xml:space="preserve">Ankley G et al. (2010). Adverse outcome pathways: a conceptual framework to support ecotoxicology research and risk assessment. </w:t>
      </w:r>
      <w:r w:rsidRPr="00D94C63">
        <w:rPr>
          <w:rFonts w:cs="Calibri"/>
          <w:i/>
          <w:spacing w:val="2"/>
          <w:shd w:val="clear" w:color="auto" w:fill="FFFFFF"/>
        </w:rPr>
        <w:t>Environ Toxicol Chem</w:t>
      </w:r>
      <w:r>
        <w:rPr>
          <w:rFonts w:cs="Calibri"/>
          <w:spacing w:val="2"/>
          <w:shd w:val="clear" w:color="auto" w:fill="FFFFFF"/>
        </w:rPr>
        <w:t xml:space="preserve"> 29(3):730-741.</w:t>
      </w:r>
    </w:p>
    <w:p w14:paraId="5450148B" w14:textId="77777777" w:rsidR="00462D17" w:rsidRDefault="00462D17" w:rsidP="00462D17">
      <w:pPr>
        <w:rPr>
          <w:rFonts w:cs="Calibri"/>
          <w:spacing w:val="2"/>
          <w:shd w:val="clear" w:color="auto" w:fill="FFFFFF"/>
        </w:rPr>
      </w:pPr>
      <w:r>
        <w:rPr>
          <w:rFonts w:cs="Calibri"/>
          <w:spacing w:val="2"/>
          <w:shd w:val="clear" w:color="auto" w:fill="FFFFFF"/>
        </w:rPr>
        <w:t xml:space="preserve">[2] Groh KJ et al. (2015). Development and application of the adverse outcome pathway framework for understanding and predicting chronic toxicity: I. Challenges and research needs in ecotoxicology. </w:t>
      </w:r>
      <w:r w:rsidRPr="00532D1B">
        <w:rPr>
          <w:rFonts w:cs="Calibri"/>
          <w:i/>
          <w:spacing w:val="2"/>
          <w:shd w:val="clear" w:color="auto" w:fill="FFFFFF"/>
        </w:rPr>
        <w:t>Chemosphere</w:t>
      </w:r>
      <w:r>
        <w:rPr>
          <w:rFonts w:cs="Calibri"/>
          <w:spacing w:val="2"/>
          <w:shd w:val="clear" w:color="auto" w:fill="FFFFFF"/>
        </w:rPr>
        <w:t xml:space="preserve"> 120: 764-777.</w:t>
      </w:r>
    </w:p>
    <w:p w14:paraId="1F30F8A2" w14:textId="77777777" w:rsidR="00462D17" w:rsidRDefault="00462D17" w:rsidP="00462D17">
      <w:pPr>
        <w:rPr>
          <w:rFonts w:cs="Calibri"/>
          <w:spacing w:val="2"/>
          <w:shd w:val="clear" w:color="auto" w:fill="FFFFFF"/>
        </w:rPr>
      </w:pPr>
      <w:r>
        <w:rPr>
          <w:rFonts w:cs="Calibri"/>
          <w:spacing w:val="2"/>
          <w:shd w:val="clear" w:color="auto" w:fill="FFFFFF"/>
        </w:rPr>
        <w:t xml:space="preserve">[2] Bajard L et al. (2023). Application of AOPs to assist regulatory assessment of chemical risks – Case studies, needs and recommendations. </w:t>
      </w:r>
      <w:r w:rsidRPr="00532D1B">
        <w:rPr>
          <w:rFonts w:cs="Calibri"/>
          <w:i/>
          <w:spacing w:val="2"/>
          <w:shd w:val="clear" w:color="auto" w:fill="FFFFFF"/>
        </w:rPr>
        <w:t>Environ Res</w:t>
      </w:r>
      <w:r>
        <w:rPr>
          <w:rFonts w:cs="Calibri"/>
          <w:spacing w:val="2"/>
          <w:shd w:val="clear" w:color="auto" w:fill="FFFFFF"/>
        </w:rPr>
        <w:t xml:space="preserve"> 217:114650.</w:t>
      </w:r>
    </w:p>
    <w:p w14:paraId="21710F37" w14:textId="77777777" w:rsidR="00462D17" w:rsidRDefault="00462D17" w:rsidP="00462D17">
      <w:pPr>
        <w:rPr>
          <w:rFonts w:cs="Calibri"/>
          <w:spacing w:val="2"/>
          <w:shd w:val="clear" w:color="auto" w:fill="FFFFFF"/>
        </w:rPr>
      </w:pPr>
    </w:p>
    <w:p w14:paraId="09617851" w14:textId="77777777" w:rsidR="00462D17" w:rsidRDefault="00462D17" w:rsidP="00462D17">
      <w:pPr>
        <w:rPr>
          <w:rFonts w:cs="Calibri"/>
          <w:b/>
          <w:bCs/>
          <w:spacing w:val="2"/>
          <w:shd w:val="clear" w:color="auto" w:fill="FFFFFF"/>
        </w:rPr>
      </w:pPr>
      <w:r>
        <w:rPr>
          <w:rFonts w:cs="Calibri"/>
          <w:b/>
          <w:bCs/>
          <w:spacing w:val="2"/>
          <w:shd w:val="clear" w:color="auto" w:fill="FFFFFF"/>
        </w:rPr>
        <w:t>Acknowledgment</w:t>
      </w:r>
    </w:p>
    <w:p w14:paraId="7B516BE7" w14:textId="77777777" w:rsidR="00462D17" w:rsidRDefault="00462D17" w:rsidP="00462D17">
      <w:pPr>
        <w:rPr>
          <w:rFonts w:cs="Calibri"/>
        </w:rPr>
      </w:pPr>
      <w:r>
        <w:rPr>
          <w:rFonts w:cs="Calibri"/>
          <w:spacing w:val="2"/>
          <w:shd w:val="clear" w:color="auto" w:fill="FFFFFF"/>
        </w:rPr>
        <w:t>none</w:t>
      </w:r>
    </w:p>
    <w:p w14:paraId="42161A70" w14:textId="77777777" w:rsidR="00462D17" w:rsidRPr="005A131C" w:rsidRDefault="00462D17" w:rsidP="00462D17">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65011F17" w14:textId="77777777" w:rsidR="00462D17" w:rsidRDefault="00462D17" w:rsidP="00462D17">
      <w:pPr>
        <w:spacing w:line="360" w:lineRule="auto"/>
        <w:jc w:val="center"/>
        <w:rPr>
          <w:rFonts w:cs="Calibri"/>
          <w:b/>
          <w:color w:val="006699"/>
          <w:sz w:val="20"/>
          <w:szCs w:val="20"/>
        </w:rPr>
      </w:pPr>
      <w:r w:rsidRPr="005D5EBB">
        <w:rPr>
          <w:rFonts w:cs="Calibri"/>
          <w:b/>
          <w:color w:val="006699"/>
          <w:sz w:val="20"/>
          <w:szCs w:val="20"/>
        </w:rPr>
        <w:t>September 20 and 21, 2023</w:t>
      </w:r>
    </w:p>
    <w:p w14:paraId="77129E7A" w14:textId="77777777" w:rsidR="00462D17" w:rsidRPr="009B77D7" w:rsidRDefault="00462D17" w:rsidP="00462D17">
      <w:pPr>
        <w:spacing w:line="360" w:lineRule="auto"/>
        <w:jc w:val="center"/>
        <w:rPr>
          <w:rFonts w:cs="Calibri"/>
          <w:b/>
          <w:color w:val="006699"/>
        </w:rPr>
      </w:pPr>
    </w:p>
    <w:p w14:paraId="2056A875" w14:textId="77777777" w:rsidR="00462D17" w:rsidRPr="009B77D7" w:rsidRDefault="00462D17" w:rsidP="00462D17">
      <w:pPr>
        <w:spacing w:line="360" w:lineRule="auto"/>
        <w:jc w:val="center"/>
        <w:rPr>
          <w:rFonts w:cs="Calibri"/>
          <w:b/>
          <w:color w:val="006699"/>
        </w:rPr>
      </w:pPr>
      <w:r w:rsidRPr="009B77D7">
        <w:rPr>
          <w:rFonts w:cs="Calibri"/>
          <w:b/>
          <w:color w:val="006699"/>
        </w:rPr>
        <w:t>Title</w:t>
      </w:r>
      <w:r>
        <w:rPr>
          <w:rFonts w:cs="Calibri"/>
          <w:b/>
          <w:color w:val="006699"/>
        </w:rPr>
        <w:t>:</w:t>
      </w:r>
      <w:r w:rsidRPr="009B77D7">
        <w:rPr>
          <w:rFonts w:cs="Calibri"/>
          <w:b/>
          <w:color w:val="006699"/>
        </w:rPr>
        <w:t xml:space="preserve"> </w:t>
      </w:r>
      <w:r w:rsidRPr="00DE299E">
        <w:rPr>
          <w:rFonts w:cs="Calibri"/>
          <w:b/>
          <w:color w:val="006699"/>
        </w:rPr>
        <w:t xml:space="preserve">Omics-based </w:t>
      </w:r>
      <w:r w:rsidRPr="00D639A6">
        <w:rPr>
          <w:rFonts w:cs="Calibri"/>
          <w:b/>
          <w:color w:val="006699"/>
        </w:rPr>
        <w:t>responses to sexual endocrine active substances</w:t>
      </w:r>
      <w:r w:rsidRPr="00DE299E">
        <w:rPr>
          <w:rFonts w:cs="Calibri"/>
          <w:b/>
          <w:color w:val="006699"/>
        </w:rPr>
        <w:t xml:space="preserve"> in zebrafish embryos</w:t>
      </w:r>
    </w:p>
    <w:p w14:paraId="378946FA" w14:textId="77777777" w:rsidR="00462D17" w:rsidRPr="00DE299E" w:rsidRDefault="00462D17" w:rsidP="00462D17">
      <w:pPr>
        <w:jc w:val="center"/>
        <w:rPr>
          <w:rFonts w:asciiTheme="minorHAnsi" w:hAnsiTheme="minorHAnsi" w:cstheme="minorHAnsi"/>
        </w:rPr>
      </w:pPr>
      <w:r w:rsidRPr="00952564">
        <w:rPr>
          <w:rFonts w:asciiTheme="minorHAnsi" w:hAnsiTheme="minorHAnsi" w:cstheme="minorHAnsi"/>
          <w:u w:val="single"/>
        </w:rPr>
        <w:t>Steve U Ayobahan</w:t>
      </w:r>
      <w:r w:rsidRPr="00DE299E">
        <w:rPr>
          <w:rFonts w:asciiTheme="minorHAnsi" w:hAnsiTheme="minorHAnsi" w:cstheme="minorHAnsi"/>
          <w:vertAlign w:val="superscript"/>
        </w:rPr>
        <w:t>a</w:t>
      </w:r>
      <w:r w:rsidRPr="00DE299E">
        <w:rPr>
          <w:rFonts w:asciiTheme="minorHAnsi" w:hAnsiTheme="minorHAnsi" w:cstheme="minorHAnsi"/>
        </w:rPr>
        <w:t>, Christoph Schäfers</w:t>
      </w:r>
      <w:r w:rsidRPr="00DE299E">
        <w:rPr>
          <w:rFonts w:asciiTheme="minorHAnsi" w:hAnsiTheme="minorHAnsi" w:cstheme="minorHAnsi"/>
          <w:vertAlign w:val="superscript"/>
        </w:rPr>
        <w:t>b</w:t>
      </w:r>
      <w:r w:rsidRPr="00DE299E">
        <w:rPr>
          <w:rFonts w:asciiTheme="minorHAnsi" w:hAnsiTheme="minorHAnsi" w:cstheme="minorHAnsi"/>
        </w:rPr>
        <w:t>, Elke Eilebrecht</w:t>
      </w:r>
      <w:r w:rsidRPr="00DE299E">
        <w:rPr>
          <w:rFonts w:asciiTheme="minorHAnsi" w:hAnsiTheme="minorHAnsi" w:cstheme="minorHAnsi"/>
          <w:vertAlign w:val="superscript"/>
        </w:rPr>
        <w:t>b</w:t>
      </w:r>
      <w:r w:rsidRPr="00DE299E">
        <w:rPr>
          <w:rFonts w:asciiTheme="minorHAnsi" w:hAnsiTheme="minorHAnsi" w:cstheme="minorHAnsi"/>
        </w:rPr>
        <w:t xml:space="preserve"> and Sebastian Eilebrecht</w:t>
      </w:r>
      <w:r w:rsidRPr="00DE299E">
        <w:rPr>
          <w:rFonts w:asciiTheme="minorHAnsi" w:hAnsiTheme="minorHAnsi" w:cstheme="minorHAnsi"/>
          <w:vertAlign w:val="superscript"/>
        </w:rPr>
        <w:t>a</w:t>
      </w:r>
    </w:p>
    <w:p w14:paraId="2874C0AF" w14:textId="77777777" w:rsidR="00462D17" w:rsidRPr="00DE299E" w:rsidRDefault="00462D17" w:rsidP="00462D17">
      <w:pPr>
        <w:jc w:val="center"/>
        <w:rPr>
          <w:rFonts w:asciiTheme="minorHAnsi" w:hAnsiTheme="minorHAnsi" w:cstheme="minorHAnsi"/>
        </w:rPr>
      </w:pPr>
      <w:r w:rsidRPr="00DE299E">
        <w:rPr>
          <w:rFonts w:asciiTheme="minorHAnsi" w:hAnsiTheme="minorHAnsi" w:cstheme="minorHAnsi"/>
          <w:vertAlign w:val="superscript"/>
        </w:rPr>
        <w:t>a</w:t>
      </w:r>
      <w:r w:rsidRPr="00DE299E">
        <w:rPr>
          <w:rFonts w:asciiTheme="minorHAnsi" w:hAnsiTheme="minorHAnsi" w:cstheme="minorHAnsi"/>
        </w:rPr>
        <w:t>Fraunhofer Attract Eco'n'OMICs, Fraunhofer Institute for Molecular Biology and Applied Ecology, Schmallenberg, Germany</w:t>
      </w:r>
    </w:p>
    <w:p w14:paraId="2210C794" w14:textId="77777777" w:rsidR="00462D17" w:rsidRPr="00DE299E" w:rsidRDefault="00462D17" w:rsidP="00462D17">
      <w:pPr>
        <w:jc w:val="center"/>
        <w:rPr>
          <w:rFonts w:asciiTheme="minorHAnsi" w:hAnsiTheme="minorHAnsi" w:cstheme="minorHAnsi"/>
        </w:rPr>
      </w:pPr>
      <w:r w:rsidRPr="00DE299E">
        <w:rPr>
          <w:rFonts w:asciiTheme="minorHAnsi" w:hAnsiTheme="minorHAnsi" w:cstheme="minorHAnsi"/>
          <w:vertAlign w:val="superscript"/>
        </w:rPr>
        <w:t>b</w:t>
      </w:r>
      <w:r w:rsidRPr="00DE299E">
        <w:rPr>
          <w:rFonts w:asciiTheme="minorHAnsi" w:hAnsiTheme="minorHAnsi" w:cstheme="minorHAnsi"/>
        </w:rPr>
        <w:t>Department of Ecotoxicology, Fraunhofer Institute for Molecular Biology and Applied Ecology, Schmallenberg, Germany</w:t>
      </w:r>
    </w:p>
    <w:p w14:paraId="78C52F9C" w14:textId="77777777" w:rsidR="00462D17" w:rsidRPr="00DE299E" w:rsidRDefault="00462D17" w:rsidP="00462D17">
      <w:pPr>
        <w:spacing w:line="360" w:lineRule="auto"/>
        <w:jc w:val="center"/>
        <w:rPr>
          <w:rFonts w:asciiTheme="minorHAnsi" w:hAnsiTheme="minorHAnsi" w:cstheme="minorHAnsi"/>
          <w:color w:val="000000"/>
        </w:rPr>
      </w:pPr>
      <w:r w:rsidRPr="00DE299E">
        <w:rPr>
          <w:rFonts w:asciiTheme="minorHAnsi" w:hAnsiTheme="minorHAnsi" w:cstheme="minorHAnsi"/>
        </w:rPr>
        <w:t>E</w:t>
      </w:r>
      <w:r w:rsidRPr="00DE299E">
        <w:rPr>
          <w:rFonts w:asciiTheme="minorHAnsi" w:hAnsiTheme="minorHAnsi" w:cstheme="minorHAnsi"/>
          <w:color w:val="000000" w:themeColor="text1"/>
        </w:rPr>
        <w:t xml:space="preserve">-mail contact: </w:t>
      </w:r>
      <w:r w:rsidRPr="00DE299E">
        <w:rPr>
          <w:rFonts w:asciiTheme="minorHAnsi" w:hAnsiTheme="minorHAnsi" w:cstheme="minorHAnsi"/>
        </w:rPr>
        <w:t>steve.ayobahan@ime.fraunhofer.de</w:t>
      </w:r>
    </w:p>
    <w:p w14:paraId="3FC07260" w14:textId="77777777" w:rsidR="00462D17" w:rsidRPr="00B002F8" w:rsidRDefault="00462D17" w:rsidP="00462D17">
      <w:pPr>
        <w:jc w:val="center"/>
        <w:rPr>
          <w:rFonts w:cs="Calibri"/>
        </w:rPr>
      </w:pPr>
    </w:p>
    <w:p w14:paraId="1D66A4D0" w14:textId="77777777" w:rsidR="00462D17" w:rsidRPr="00DE299E" w:rsidRDefault="00462D17" w:rsidP="00462D17">
      <w:pPr>
        <w:rPr>
          <w:rFonts w:cs="Calibri"/>
        </w:rPr>
      </w:pPr>
      <w:r w:rsidRPr="007853E7">
        <w:rPr>
          <w:rFonts w:cs="Calibri"/>
        </w:rPr>
        <w:t xml:space="preserve">The adverse effects triggered by active substances </w:t>
      </w:r>
      <w:r>
        <w:rPr>
          <w:rFonts w:cs="Calibri"/>
        </w:rPr>
        <w:t>of</w:t>
      </w:r>
      <w:r w:rsidRPr="007853E7">
        <w:rPr>
          <w:rFonts w:cs="Calibri"/>
        </w:rPr>
        <w:t xml:space="preserve"> biocides, pesticides,</w:t>
      </w:r>
      <w:r>
        <w:rPr>
          <w:rFonts w:cs="Calibri"/>
        </w:rPr>
        <w:t xml:space="preserve"> pharmaceuticals</w:t>
      </w:r>
      <w:r w:rsidRPr="007853E7">
        <w:rPr>
          <w:rFonts w:cs="Calibri"/>
        </w:rPr>
        <w:t xml:space="preserve"> </w:t>
      </w:r>
      <w:r>
        <w:rPr>
          <w:rFonts w:cs="Calibri"/>
        </w:rPr>
        <w:t>or by</w:t>
      </w:r>
      <w:r w:rsidRPr="007853E7">
        <w:rPr>
          <w:rFonts w:cs="Calibri"/>
        </w:rPr>
        <w:t xml:space="preserve"> industrial chemicals can reverberate across ecosystems, posing a significant threat to environmental organisms. To avoid such harmful effects, chemical manufacturers are required to provide data for environmental hazard and risk assessment of these substances prior to their registration. However, conventional standardized assays employed to assess the impact of endocrine-active compounds on non-target </w:t>
      </w:r>
      <w:r>
        <w:rPr>
          <w:rFonts w:cs="Calibri"/>
        </w:rPr>
        <w:t xml:space="preserve">environmental </w:t>
      </w:r>
      <w:r w:rsidRPr="007853E7">
        <w:rPr>
          <w:rFonts w:cs="Calibri"/>
        </w:rPr>
        <w:t>organisms are costly, both in terms of resources and animal use. To address this challenge, there is a need for alternative, cost-effective approaches, using animal replacement methods, with predictive capabilities</w:t>
      </w:r>
      <w:r>
        <w:rPr>
          <w:rFonts w:cs="Calibri"/>
        </w:rPr>
        <w:t xml:space="preserve"> in regard to toxicity mechanisms</w:t>
      </w:r>
      <w:r w:rsidRPr="007853E7">
        <w:rPr>
          <w:rFonts w:cs="Calibri"/>
        </w:rPr>
        <w:t xml:space="preserve"> to support hazard assessment efforts. Omics-methodologies are attractive for collecting consistent high content data to discern chemicals modes of action (MoA) for hazard and risk assessment prioritization. In the context of identifying screening-compatible biomarkers for estrogen and androgen-mediated endocrine MoA, we analyzed and compare</w:t>
      </w:r>
      <w:r>
        <w:rPr>
          <w:rFonts w:cs="Calibri"/>
        </w:rPr>
        <w:t>d</w:t>
      </w:r>
      <w:r w:rsidRPr="007853E7">
        <w:rPr>
          <w:rFonts w:cs="Calibri"/>
        </w:rPr>
        <w:t xml:space="preserve"> early molecular signatures induced by ethinylestradiol, tamoxifen, methyltestosterone and flutamide. </w:t>
      </w:r>
      <w:r>
        <w:rPr>
          <w:rFonts w:cs="Calibri"/>
        </w:rPr>
        <w:t>While</w:t>
      </w:r>
      <w:r w:rsidRPr="007853E7">
        <w:rPr>
          <w:rFonts w:cs="Calibri"/>
        </w:rPr>
        <w:t xml:space="preserve"> no significant phenotypic changes were observed </w:t>
      </w:r>
      <w:r>
        <w:rPr>
          <w:rFonts w:cs="Calibri"/>
        </w:rPr>
        <w:t xml:space="preserve">for </w:t>
      </w:r>
      <w:r w:rsidRPr="007853E7">
        <w:rPr>
          <w:rFonts w:cs="Calibri"/>
        </w:rPr>
        <w:t>endpoints following</w:t>
      </w:r>
      <w:r>
        <w:rPr>
          <w:rFonts w:cs="Calibri"/>
        </w:rPr>
        <w:t xml:space="preserve"> a </w:t>
      </w:r>
      <w:r w:rsidRPr="008773D6">
        <w:rPr>
          <w:rFonts w:cs="Calibri"/>
        </w:rPr>
        <w:t>modified fish embryo toxicity test</w:t>
      </w:r>
      <w:r w:rsidRPr="007853E7">
        <w:rPr>
          <w:rFonts w:cs="Calibri"/>
        </w:rPr>
        <w:t xml:space="preserve"> </w:t>
      </w:r>
      <w:r>
        <w:rPr>
          <w:rFonts w:cs="Calibri"/>
        </w:rPr>
        <w:t>(</w:t>
      </w:r>
      <w:r w:rsidRPr="007853E7">
        <w:rPr>
          <w:rFonts w:cs="Calibri"/>
        </w:rPr>
        <w:t>zFET</w:t>
      </w:r>
      <w:r>
        <w:rPr>
          <w:rFonts w:cs="Calibri"/>
        </w:rPr>
        <w:t>)</w:t>
      </w:r>
      <w:r w:rsidRPr="007853E7">
        <w:rPr>
          <w:rFonts w:cs="Calibri"/>
        </w:rPr>
        <w:t xml:space="preserve">, results from transcriptomic </w:t>
      </w:r>
      <w:r>
        <w:rPr>
          <w:rFonts w:cs="Calibri"/>
        </w:rPr>
        <w:t xml:space="preserve">and proteomic </w:t>
      </w:r>
      <w:r w:rsidRPr="007853E7">
        <w:rPr>
          <w:rFonts w:cs="Calibri"/>
        </w:rPr>
        <w:t xml:space="preserve">analysis revealed a concentration-dependent increase in the number of differentially </w:t>
      </w:r>
      <w:r>
        <w:rPr>
          <w:rFonts w:cs="Calibri"/>
        </w:rPr>
        <w:t>expressed</w:t>
      </w:r>
      <w:r w:rsidRPr="007853E7">
        <w:rPr>
          <w:rFonts w:cs="Calibri"/>
        </w:rPr>
        <w:t xml:space="preserve"> genes. Functional classification and overrepresentation analysis of the observed DEGs identified response to hormone, steroid metabolic process and cellular response to estrogen stimulus to be significantly perturbed. Our study demonstrates that omics-methodologies can pave the way for a deeper understanding of long-term ecological consequences, enhancing predictive models and guiding decision-making. Future screening approaches developed based on th</w:t>
      </w:r>
      <w:r>
        <w:rPr>
          <w:rFonts w:cs="Calibri"/>
        </w:rPr>
        <w:t>e</w:t>
      </w:r>
      <w:r w:rsidRPr="007853E7">
        <w:rPr>
          <w:rFonts w:cs="Calibri"/>
        </w:rPr>
        <w:t>s</w:t>
      </w:r>
      <w:r>
        <w:rPr>
          <w:rFonts w:cs="Calibri"/>
        </w:rPr>
        <w:t>e</w:t>
      </w:r>
      <w:r w:rsidRPr="007853E7">
        <w:rPr>
          <w:rFonts w:cs="Calibri"/>
        </w:rPr>
        <w:t xml:space="preserve"> data hold the promise of initiating the development of environmentally friendl</w:t>
      </w:r>
      <w:r>
        <w:rPr>
          <w:rFonts w:cs="Calibri"/>
        </w:rPr>
        <w:t>y</w:t>
      </w:r>
      <w:r w:rsidRPr="007853E7">
        <w:rPr>
          <w:rFonts w:cs="Calibri"/>
        </w:rPr>
        <w:t xml:space="preserve"> substances right from the start, thereby minimizing adverse effects on aquatic ecosystems</w:t>
      </w:r>
      <w:r w:rsidRPr="003C7598">
        <w:rPr>
          <w:rFonts w:cs="Calibri"/>
        </w:rPr>
        <w:t>.</w:t>
      </w:r>
    </w:p>
    <w:p w14:paraId="05CD8566" w14:textId="77777777" w:rsidR="00462D17" w:rsidRDefault="00462D17" w:rsidP="00462D17">
      <w:pPr>
        <w:rPr>
          <w:rFonts w:cs="Calibri"/>
        </w:rPr>
      </w:pPr>
    </w:p>
    <w:p w14:paraId="3883589F" w14:textId="77777777" w:rsidR="00462D17" w:rsidRPr="009935A3" w:rsidRDefault="00462D17" w:rsidP="00462D17">
      <w:pPr>
        <w:rPr>
          <w:rFonts w:asciiTheme="minorHAnsi" w:hAnsiTheme="minorHAnsi" w:cstheme="minorHAnsi"/>
          <w:b/>
          <w:sz w:val="20"/>
          <w:szCs w:val="20"/>
        </w:rPr>
      </w:pPr>
      <w:r w:rsidRPr="009935A3">
        <w:rPr>
          <w:rFonts w:asciiTheme="minorHAnsi" w:hAnsiTheme="minorHAnsi" w:cstheme="minorHAnsi"/>
          <w:b/>
          <w:sz w:val="20"/>
          <w:szCs w:val="20"/>
        </w:rPr>
        <w:t xml:space="preserve">Keywords: </w:t>
      </w:r>
      <w:r w:rsidRPr="00393DAE">
        <w:rPr>
          <w:rFonts w:asciiTheme="minorHAnsi" w:hAnsiTheme="minorHAnsi" w:cstheme="minorHAnsi"/>
          <w:i/>
          <w:sz w:val="20"/>
          <w:szCs w:val="20"/>
        </w:rPr>
        <w:t>Endocrine disruptors,</w:t>
      </w:r>
      <w:r w:rsidRPr="00393DAE">
        <w:rPr>
          <w:rFonts w:asciiTheme="minorHAnsi" w:hAnsiTheme="minorHAnsi" w:cstheme="minorHAnsi"/>
          <w:b/>
          <w:i/>
          <w:sz w:val="20"/>
          <w:szCs w:val="20"/>
        </w:rPr>
        <w:t xml:space="preserve"> </w:t>
      </w:r>
      <w:r w:rsidRPr="00393DAE">
        <w:rPr>
          <w:rFonts w:asciiTheme="minorHAnsi" w:hAnsiTheme="minorHAnsi" w:cstheme="minorHAnsi"/>
          <w:i/>
          <w:sz w:val="20"/>
          <w:szCs w:val="20"/>
        </w:rPr>
        <w:t>sexual impairment, biomarkers, ecotoxicogenomics, zebrafish embryo</w:t>
      </w:r>
    </w:p>
    <w:p w14:paraId="21EB98F1" w14:textId="77777777" w:rsidR="00462D17" w:rsidRDefault="00462D17" w:rsidP="00462D17">
      <w:pPr>
        <w:rPr>
          <w:rFonts w:cs="Calibri"/>
        </w:rPr>
      </w:pPr>
    </w:p>
    <w:p w14:paraId="66570C79" w14:textId="77777777" w:rsidR="00462D17" w:rsidRDefault="00462D17" w:rsidP="00462D17">
      <w:pPr>
        <w:rPr>
          <w:rFonts w:cs="Calibri"/>
          <w:b/>
          <w:bCs/>
        </w:rPr>
      </w:pPr>
      <w:r>
        <w:rPr>
          <w:rFonts w:cs="Calibri"/>
          <w:b/>
          <w:bCs/>
          <w:noProof/>
          <w:lang w:val="de-DE" w:eastAsia="de-DE"/>
        </w:rPr>
        <w:lastRenderedPageBreak/>
        <w:drawing>
          <wp:inline distT="0" distB="0" distL="0" distR="0" wp14:anchorId="41599AE7" wp14:editId="25986736">
            <wp:extent cx="5395595" cy="204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T test desig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5595" cy="2041525"/>
                    </a:xfrm>
                    <a:prstGeom prst="rect">
                      <a:avLst/>
                    </a:prstGeom>
                  </pic:spPr>
                </pic:pic>
              </a:graphicData>
            </a:graphic>
          </wp:inline>
        </w:drawing>
      </w:r>
    </w:p>
    <w:p w14:paraId="34865D44" w14:textId="77777777" w:rsidR="00462D17" w:rsidRDefault="00462D17" w:rsidP="00462D17">
      <w:pPr>
        <w:rPr>
          <w:rFonts w:cs="Calibri"/>
          <w:b/>
          <w:bCs/>
        </w:rPr>
      </w:pPr>
      <w:r>
        <w:rPr>
          <w:rFonts w:cs="Calibri"/>
          <w:b/>
          <w:bCs/>
        </w:rPr>
        <w:t>References</w:t>
      </w:r>
    </w:p>
    <w:p w14:paraId="21B4D558" w14:textId="77777777" w:rsidR="00462D17" w:rsidRDefault="00462D17" w:rsidP="00462D17">
      <w:pPr>
        <w:pStyle w:val="ListParagraph"/>
        <w:numPr>
          <w:ilvl w:val="0"/>
          <w:numId w:val="3"/>
        </w:numPr>
        <w:jc w:val="both"/>
        <w:rPr>
          <w:rFonts w:ascii="Calibri" w:hAnsi="Calibri" w:cs="Calibri"/>
          <w:bCs/>
          <w:sz w:val="22"/>
          <w:szCs w:val="22"/>
        </w:rPr>
      </w:pPr>
      <w:r w:rsidRPr="00A72506">
        <w:rPr>
          <w:rFonts w:ascii="Calibri" w:hAnsi="Calibri" w:cs="Calibri"/>
          <w:bCs/>
          <w:sz w:val="22"/>
          <w:szCs w:val="22"/>
        </w:rPr>
        <w:t>Ayobahan, Steve U.; Alvincz, Julia; Reinwald, Hannes; Strompen, Jannis; Salinas, Gabriela; Schäfers, Christoph et al. (2023): Comprehensive identification of gene expression fingerprints and biomarkers of sexual endocrine disruption in zebrafish embryo. In Ecotoxicology and environmental safety 250, p. 114514. DOI: 10.1016/j.ecoenv.2023.114514.</w:t>
      </w:r>
    </w:p>
    <w:p w14:paraId="31694A11" w14:textId="77777777" w:rsidR="00462D17" w:rsidRPr="00A72506" w:rsidRDefault="00462D17" w:rsidP="00462D17">
      <w:pPr>
        <w:pStyle w:val="ListParagraph"/>
        <w:numPr>
          <w:ilvl w:val="0"/>
          <w:numId w:val="3"/>
        </w:numPr>
        <w:jc w:val="both"/>
        <w:rPr>
          <w:rFonts w:ascii="Calibri" w:hAnsi="Calibri" w:cs="Calibri"/>
          <w:bCs/>
          <w:sz w:val="22"/>
          <w:szCs w:val="22"/>
        </w:rPr>
      </w:pPr>
      <w:r w:rsidRPr="00761536">
        <w:rPr>
          <w:rFonts w:ascii="Calibri" w:hAnsi="Calibri" w:cs="Calibri"/>
          <w:bCs/>
          <w:sz w:val="22"/>
          <w:szCs w:val="22"/>
        </w:rPr>
        <w:t>Reinwald, Hannes; Alvincz, Julia; Salinas, Gabriela; Schäfers, Christoph; Hollert, Henner; Eilebrecht, Sebastian (2022): Toxicogenomic profiling after sublethal exposure to nerve- and muscle-targeting insecticides reveals cardiac and neuronal developmental effects in zebrafish embryos. In Chemosphere 291 (Pt 1), p. 132746. DOI: 10.1016/j.chemosphere.2021.132746.</w:t>
      </w:r>
    </w:p>
    <w:p w14:paraId="2F4B3163" w14:textId="77777777" w:rsidR="00462D17" w:rsidRPr="001632B2" w:rsidRDefault="00462D17" w:rsidP="00462D17">
      <w:pPr>
        <w:pStyle w:val="ListParagraph"/>
        <w:numPr>
          <w:ilvl w:val="0"/>
          <w:numId w:val="3"/>
        </w:numPr>
        <w:jc w:val="both"/>
        <w:rPr>
          <w:rFonts w:ascii="Calibri" w:hAnsi="Calibri" w:cs="Calibri"/>
          <w:bCs/>
          <w:sz w:val="22"/>
          <w:szCs w:val="22"/>
        </w:rPr>
      </w:pPr>
      <w:r w:rsidRPr="001632B2">
        <w:rPr>
          <w:rFonts w:ascii="Calibri" w:hAnsi="Calibri" w:cs="Calibri"/>
          <w:bCs/>
          <w:sz w:val="22"/>
          <w:szCs w:val="22"/>
        </w:rPr>
        <w:t>Loll, Alexandra; Reinwald, Hannes; Ayobahan, Steve U.; Göckener, Bernd; Salinas, Gabriela; Schäfers, Christoph et al. (2022): Short-Term Test for Toxicogenomic Analysis of Ecotoxic Modes of Action in Lemna minor. In Environmental Science &amp; Technology 56 (16), pp. 11504–11515. DOI: 10.1021/acs.est.2c01777.</w:t>
      </w:r>
    </w:p>
    <w:p w14:paraId="72B27A2E" w14:textId="77777777" w:rsidR="00462D17" w:rsidRDefault="00462D17" w:rsidP="00462D17">
      <w:pPr>
        <w:pStyle w:val="ListParagraph"/>
        <w:numPr>
          <w:ilvl w:val="0"/>
          <w:numId w:val="3"/>
        </w:numPr>
        <w:jc w:val="both"/>
        <w:rPr>
          <w:rFonts w:ascii="Calibri" w:hAnsi="Calibri" w:cs="Calibri"/>
          <w:bCs/>
          <w:sz w:val="22"/>
          <w:szCs w:val="22"/>
        </w:rPr>
      </w:pPr>
      <w:r w:rsidRPr="001632B2">
        <w:rPr>
          <w:rFonts w:ascii="Calibri" w:hAnsi="Calibri" w:cs="Calibri"/>
          <w:bCs/>
          <w:sz w:val="22"/>
          <w:szCs w:val="22"/>
        </w:rPr>
        <w:t>Pfaff, Julia; Reinwald, Hannes; Ayobahan, Steve U.; Alvincz, Julia; Göckener, Bernd; Shomroni, Orr et al. (2021): Toxicogenomic differentiation of functional responses to fipronil and imidacloprid in Daphnia magna. In Aquatic Toxicology 238, p. 105927. DOI: 10.1016/j.aquatox.2021.105927.</w:t>
      </w:r>
    </w:p>
    <w:p w14:paraId="44062109" w14:textId="77777777" w:rsidR="00462D17" w:rsidRDefault="00462D17" w:rsidP="00462D17">
      <w:pPr>
        <w:pStyle w:val="ListParagraph"/>
        <w:numPr>
          <w:ilvl w:val="0"/>
          <w:numId w:val="3"/>
        </w:numPr>
        <w:jc w:val="both"/>
        <w:rPr>
          <w:rFonts w:ascii="Calibri" w:hAnsi="Calibri" w:cs="Calibri"/>
          <w:bCs/>
          <w:sz w:val="22"/>
          <w:szCs w:val="22"/>
        </w:rPr>
      </w:pPr>
      <w:r w:rsidRPr="00A72506">
        <w:rPr>
          <w:rFonts w:ascii="Calibri" w:hAnsi="Calibri" w:cs="Calibri"/>
          <w:bCs/>
          <w:sz w:val="22"/>
          <w:szCs w:val="22"/>
          <w:lang w:val="de-DE"/>
        </w:rPr>
        <w:t xml:space="preserve">Ayobahan, Steve U.; Eilebrecht, Sebastian; Baumann, Lisa; Teigeler, Matthias; Hollert, Henner; Kalkhof, Stefan et al. </w:t>
      </w:r>
      <w:r w:rsidRPr="00A72506">
        <w:rPr>
          <w:rFonts w:ascii="Calibri" w:hAnsi="Calibri" w:cs="Calibri"/>
          <w:bCs/>
          <w:sz w:val="22"/>
          <w:szCs w:val="22"/>
        </w:rPr>
        <w:t>(2020): Detection of biomarkers to differentiate endocrine disruption from hepatotoxicity in zebrafish (Danio rerio) using proteomics. In Chemosphere 240, p. 124970. DOI: 10.1016/j.chemosphere.2019.124970.</w:t>
      </w:r>
    </w:p>
    <w:p w14:paraId="3A2E2685" w14:textId="77777777" w:rsidR="00462D17" w:rsidRPr="00761536" w:rsidRDefault="00462D17" w:rsidP="00462D17">
      <w:pPr>
        <w:pStyle w:val="ListParagraph"/>
        <w:numPr>
          <w:ilvl w:val="0"/>
          <w:numId w:val="3"/>
        </w:numPr>
        <w:jc w:val="both"/>
        <w:rPr>
          <w:rFonts w:ascii="Calibri" w:hAnsi="Calibri" w:cs="Calibri"/>
          <w:bCs/>
          <w:sz w:val="22"/>
          <w:szCs w:val="22"/>
        </w:rPr>
      </w:pPr>
      <w:r w:rsidRPr="00A72506">
        <w:rPr>
          <w:rFonts w:ascii="Calibri" w:hAnsi="Calibri" w:cs="Calibri"/>
          <w:bCs/>
          <w:sz w:val="22"/>
          <w:szCs w:val="22"/>
          <w:lang w:val="de-DE"/>
        </w:rPr>
        <w:t xml:space="preserve">Ayobahan, Steve U.; Eilebrecht, Elke; Kotthoff, Matthias; Baumann, Lisa; Eilebrecht, Sebastian; Teigeler, Matthias et al. </w:t>
      </w:r>
      <w:r w:rsidRPr="00A72506">
        <w:rPr>
          <w:rFonts w:ascii="Calibri" w:hAnsi="Calibri" w:cs="Calibri"/>
          <w:bCs/>
          <w:sz w:val="22"/>
          <w:szCs w:val="22"/>
        </w:rPr>
        <w:t>(2019): A combined FSTRA-shotgun proteomics approach to identify molecular changes in zebrafish upon chemical exposure. In Scientific reports 9 (1), p. 6599. DOI: 10.1038/s41598-019-43089-7.</w:t>
      </w:r>
    </w:p>
    <w:p w14:paraId="17888466" w14:textId="77777777" w:rsidR="00462D17" w:rsidRDefault="00462D17" w:rsidP="00462D17">
      <w:pPr>
        <w:rPr>
          <w:rFonts w:cs="Calibri"/>
          <w:b/>
          <w:bCs/>
        </w:rPr>
      </w:pPr>
    </w:p>
    <w:p w14:paraId="6B4C0CDA" w14:textId="77777777" w:rsidR="00462D17" w:rsidRDefault="00462D17" w:rsidP="00462D17">
      <w:pPr>
        <w:rPr>
          <w:rFonts w:cs="Calibri"/>
          <w:b/>
          <w:bCs/>
          <w:spacing w:val="2"/>
          <w:shd w:val="clear" w:color="auto" w:fill="FFFFFF"/>
        </w:rPr>
      </w:pPr>
      <w:r>
        <w:rPr>
          <w:rFonts w:cs="Calibri"/>
          <w:b/>
          <w:bCs/>
          <w:spacing w:val="2"/>
          <w:shd w:val="clear" w:color="auto" w:fill="FFFFFF"/>
        </w:rPr>
        <w:t>Acknowledgment</w:t>
      </w:r>
    </w:p>
    <w:p w14:paraId="5F95F231" w14:textId="77777777" w:rsidR="00462D17" w:rsidRPr="00B47423" w:rsidRDefault="00462D17" w:rsidP="00462D17">
      <w:pPr>
        <w:pStyle w:val="ListParagraph"/>
        <w:numPr>
          <w:ilvl w:val="0"/>
          <w:numId w:val="4"/>
        </w:numPr>
        <w:rPr>
          <w:rFonts w:ascii="Calibri" w:hAnsi="Calibri" w:cs="Calibri"/>
          <w:sz w:val="22"/>
          <w:szCs w:val="22"/>
        </w:rPr>
      </w:pPr>
      <w:r w:rsidRPr="00B47423">
        <w:rPr>
          <w:rFonts w:ascii="Calibri" w:hAnsi="Calibri" w:cs="Calibri"/>
          <w:spacing w:val="2"/>
          <w:sz w:val="22"/>
          <w:szCs w:val="22"/>
          <w:shd w:val="clear" w:color="auto" w:fill="FFFFFF"/>
        </w:rPr>
        <w:t>This work was supported by the Fraunhofer Internal Programs under Grant No. Attract 040-600300</w:t>
      </w:r>
      <w:r w:rsidRPr="00B47423">
        <w:rPr>
          <w:rFonts w:ascii="Calibri" w:hAnsi="Calibri" w:cs="Calibri"/>
          <w:sz w:val="22"/>
          <w:szCs w:val="22"/>
        </w:rPr>
        <w:t>.</w:t>
      </w:r>
    </w:p>
    <w:p w14:paraId="16792A54" w14:textId="77777777" w:rsidR="00462D17" w:rsidRDefault="00462D17" w:rsidP="00462D17">
      <w:pPr>
        <w:rPr>
          <w:rFonts w:cs="Calibri"/>
        </w:rPr>
      </w:pPr>
    </w:p>
    <w:p w14:paraId="4DC0C657" w14:textId="4166616A" w:rsidR="00B124D1" w:rsidRDefault="00B124D1" w:rsidP="003237B8"/>
    <w:p w14:paraId="0FB3FD2C" w14:textId="5FCEA017" w:rsidR="00462D17" w:rsidRDefault="00462D17" w:rsidP="003237B8"/>
    <w:p w14:paraId="14E076B0" w14:textId="5A2AF3AE" w:rsidR="00462D17" w:rsidRDefault="00462D17" w:rsidP="003237B8"/>
    <w:p w14:paraId="3CD34655" w14:textId="09D05082" w:rsidR="00462D17" w:rsidRDefault="00462D17" w:rsidP="003237B8"/>
    <w:p w14:paraId="17AD3244" w14:textId="0F59E8DE" w:rsidR="00462D17" w:rsidRDefault="00462D17" w:rsidP="003237B8"/>
    <w:p w14:paraId="07474BBE" w14:textId="30AC9EFC" w:rsidR="00462D17" w:rsidRDefault="00462D17" w:rsidP="003237B8"/>
    <w:p w14:paraId="0BE13AC4" w14:textId="77777777" w:rsidR="00C908FB" w:rsidRPr="005A131C" w:rsidRDefault="00C908FB" w:rsidP="00C908FB">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5A9827E6" w14:textId="77777777" w:rsidR="00C908FB" w:rsidRDefault="00C908FB" w:rsidP="00C908FB">
      <w:pPr>
        <w:spacing w:line="360" w:lineRule="auto"/>
        <w:jc w:val="center"/>
        <w:rPr>
          <w:rFonts w:cs="Calibri"/>
          <w:b/>
          <w:color w:val="006699"/>
          <w:sz w:val="20"/>
          <w:szCs w:val="20"/>
        </w:rPr>
      </w:pPr>
      <w:r w:rsidRPr="005D5EBB">
        <w:rPr>
          <w:rFonts w:cs="Calibri"/>
          <w:b/>
          <w:color w:val="006699"/>
          <w:sz w:val="20"/>
          <w:szCs w:val="20"/>
        </w:rPr>
        <w:t>September 20 and 21, 2023</w:t>
      </w:r>
    </w:p>
    <w:p w14:paraId="1A3F9353" w14:textId="77777777" w:rsidR="00C908FB" w:rsidRPr="009B77D7" w:rsidRDefault="00C908FB" w:rsidP="00C908FB">
      <w:pPr>
        <w:spacing w:line="360" w:lineRule="auto"/>
        <w:jc w:val="center"/>
        <w:rPr>
          <w:rFonts w:cs="Calibri"/>
          <w:b/>
          <w:color w:val="006699"/>
        </w:rPr>
      </w:pPr>
    </w:p>
    <w:p w14:paraId="21BC0891" w14:textId="77777777" w:rsidR="00C908FB" w:rsidRDefault="00C908FB" w:rsidP="00C908FB">
      <w:pPr>
        <w:spacing w:line="360" w:lineRule="auto"/>
        <w:jc w:val="center"/>
        <w:rPr>
          <w:rFonts w:cs="Calibri"/>
          <w:b/>
          <w:color w:val="006699"/>
        </w:rPr>
      </w:pPr>
      <w:r w:rsidRPr="00C908FB">
        <w:rPr>
          <w:rFonts w:cs="Calibri"/>
          <w:b/>
          <w:color w:val="006699"/>
        </w:rPr>
        <w:t>Nanotechnology May Eliminate Vector-Borne Parasitic Infections</w:t>
      </w:r>
    </w:p>
    <w:p w14:paraId="34E077DF" w14:textId="77777777" w:rsidR="00C908FB" w:rsidRPr="00C908FB" w:rsidRDefault="00C908FB" w:rsidP="00C908FB">
      <w:pPr>
        <w:jc w:val="center"/>
        <w:rPr>
          <w:rFonts w:cstheme="minorHAnsi"/>
          <w:vertAlign w:val="superscript"/>
          <w:lang w:val="en-US"/>
        </w:rPr>
      </w:pPr>
      <w:r w:rsidRPr="00C908FB">
        <w:rPr>
          <w:rFonts w:cstheme="minorHAnsi"/>
          <w:u w:val="single"/>
          <w:lang w:val="en-US"/>
        </w:rPr>
        <w:t>Mert Pekcan</w:t>
      </w:r>
      <w:r w:rsidRPr="00C908FB">
        <w:rPr>
          <w:rFonts w:cstheme="minorHAnsi"/>
          <w:vertAlign w:val="superscript"/>
          <w:lang w:val="en-US"/>
        </w:rPr>
        <w:t>1</w:t>
      </w:r>
    </w:p>
    <w:p w14:paraId="69095BB7" w14:textId="2E8EBC74" w:rsidR="00C908FB" w:rsidRPr="00422B0C" w:rsidRDefault="00C908FB" w:rsidP="00C908FB">
      <w:pPr>
        <w:spacing w:line="360" w:lineRule="auto"/>
        <w:jc w:val="center"/>
        <w:rPr>
          <w:rFonts w:cs="Calibri"/>
        </w:rPr>
      </w:pPr>
    </w:p>
    <w:p w14:paraId="040EECB3" w14:textId="77777777" w:rsidR="00C908FB" w:rsidRPr="00B371EB" w:rsidRDefault="00C908FB" w:rsidP="00C908FB">
      <w:pPr>
        <w:rPr>
          <w:rFonts w:cstheme="minorHAnsi"/>
        </w:rPr>
      </w:pPr>
      <w:r w:rsidRPr="00B371EB">
        <w:rPr>
          <w:rFonts w:cstheme="minorHAnsi"/>
          <w:vertAlign w:val="superscript"/>
        </w:rPr>
        <w:t>1</w:t>
      </w:r>
      <w:r w:rsidRPr="00B371EB">
        <w:rPr>
          <w:rFonts w:cstheme="minorHAnsi"/>
        </w:rPr>
        <w:t>Ankara University Faculty of Veterinary Medicine Department of Biochemistry, Ankara, Turkey</w:t>
      </w:r>
    </w:p>
    <w:p w14:paraId="3F1E6E2A" w14:textId="77777777" w:rsidR="00C908FB" w:rsidRPr="00C908FB" w:rsidRDefault="00C908FB" w:rsidP="00C908FB">
      <w:pPr>
        <w:jc w:val="center"/>
        <w:rPr>
          <w:rFonts w:cstheme="minorHAnsi"/>
          <w:lang w:val="en-US"/>
        </w:rPr>
      </w:pPr>
      <w:r w:rsidRPr="00C908FB">
        <w:rPr>
          <w:rFonts w:cstheme="minorHAnsi"/>
          <w:lang w:val="en-US"/>
        </w:rPr>
        <w:t>pekcan@ankara.edu.tr</w:t>
      </w:r>
    </w:p>
    <w:p w14:paraId="055E43E2" w14:textId="77777777" w:rsidR="00C908FB" w:rsidRPr="00B002F8" w:rsidRDefault="00C908FB" w:rsidP="00C908FB">
      <w:pPr>
        <w:jc w:val="center"/>
        <w:rPr>
          <w:rFonts w:cs="Calibri"/>
        </w:rPr>
      </w:pPr>
    </w:p>
    <w:p w14:paraId="27B86BA5" w14:textId="5BDB4A51" w:rsidR="00462D17" w:rsidRDefault="00462D17" w:rsidP="00462D17">
      <w:pPr>
        <w:rPr>
          <w:rFonts w:cstheme="minorHAnsi"/>
        </w:rPr>
      </w:pPr>
      <w:r w:rsidRPr="00F857FC">
        <w:rPr>
          <w:rFonts w:cstheme="minorHAnsi"/>
        </w:rPr>
        <w:t>Both humans and the animals with which they frequently come into contact are at risk of vector-borne parasitic diseases, which are widespread. Antiparasitic drugs are used to reduce or eliminate vector-borne parasitic diseases in humans and animals. The toxicity of these drugs can vary depending on the type of drug used and can be harmful. Prolonged or excessive use of antiparasitics can cause kidney failure, vision problems, and blindness. Antiparasitics can be almost as toxic as the parasites they are designed to eliminate. Common side effects of antiparasitics include diarrhea, nausea, vomiting, abdominal pain, and cramps. Other side effects may include loss of appetite, bloating, headache, dizziness, and behavioral disturbances. Promising results in reducing parasitic disease have been achieved through the use of nanoparticles. Liposomes are nanoparticles that can deliver antiparasitic drugs. They consist of a lipid bilayer that can encapsulate drugs and protect them from degradation in the body. These nanoparticles could improve antiparasitic drugs by reducing side effects and increasing targeted distribution. They encapsulate drugs and protect them from degradation in the body. They can be biodegraded in vivo, do not produce toxic substances, and reduce drug side effects. In particular, stearylamine liposomes have been studied as an antiparasitic agent with immunomodulatory activity. Liposomal delivery has the potential to control parasites with minimal side effects.</w:t>
      </w:r>
    </w:p>
    <w:p w14:paraId="06BEDB13" w14:textId="77777777" w:rsidR="00324FD8" w:rsidRDefault="00324FD8" w:rsidP="00462D17">
      <w:pPr>
        <w:rPr>
          <w:rFonts w:cstheme="minorHAnsi"/>
        </w:rPr>
      </w:pPr>
    </w:p>
    <w:p w14:paraId="69066C42" w14:textId="68BCBBCB" w:rsidR="00462D17" w:rsidRPr="00B371EB" w:rsidRDefault="00462D17" w:rsidP="00462D17">
      <w:pPr>
        <w:rPr>
          <w:rFonts w:cstheme="minorHAnsi"/>
        </w:rPr>
      </w:pPr>
      <w:r w:rsidRPr="00C908FB">
        <w:rPr>
          <w:rFonts w:cstheme="minorHAnsi"/>
          <w:b/>
        </w:rPr>
        <w:t>References</w:t>
      </w:r>
    </w:p>
    <w:p w14:paraId="36741F95" w14:textId="77777777" w:rsidR="00462D17" w:rsidRPr="00B371EB" w:rsidRDefault="00462D17" w:rsidP="00462D17">
      <w:pPr>
        <w:pStyle w:val="EndNoteBibliography"/>
        <w:ind w:left="720" w:hanging="720"/>
        <w:rPr>
          <w:rFonts w:asciiTheme="minorHAnsi" w:hAnsiTheme="minorHAnsi" w:cstheme="minorHAnsi"/>
        </w:rPr>
      </w:pPr>
      <w:r w:rsidRPr="00B371EB">
        <w:rPr>
          <w:rFonts w:asciiTheme="minorHAnsi" w:hAnsiTheme="minorHAnsi" w:cstheme="minorHAnsi"/>
        </w:rPr>
        <w:t>[1] Sun, Y., Chen, D., Pan, Y., Qu, W., Hao, H., Wang, X., Liu, Z., and Xie, S. Nanoparticles for antiparasitic drug delivery.</w:t>
      </w:r>
    </w:p>
    <w:p w14:paraId="1FEC576B" w14:textId="77777777" w:rsidR="00462D17" w:rsidRPr="00B371EB" w:rsidRDefault="00462D17" w:rsidP="00462D17">
      <w:pPr>
        <w:pStyle w:val="EndNoteBibliography"/>
        <w:ind w:left="720" w:hanging="720"/>
        <w:rPr>
          <w:rFonts w:asciiTheme="minorHAnsi" w:hAnsiTheme="minorHAnsi" w:cstheme="minorHAnsi"/>
        </w:rPr>
      </w:pPr>
      <w:r w:rsidRPr="00B371EB">
        <w:rPr>
          <w:rFonts w:asciiTheme="minorHAnsi" w:hAnsiTheme="minorHAnsi" w:cstheme="minorHAnsi"/>
        </w:rPr>
        <w:t xml:space="preserve">[2] Vassoudevane, J., Mariebernard, M., and Rajendran, V. (2023) Stearylamine Liposome as an Anti-Parasitic Agent, In </w:t>
      </w:r>
      <w:r w:rsidRPr="00B371EB">
        <w:rPr>
          <w:rFonts w:asciiTheme="minorHAnsi" w:hAnsiTheme="minorHAnsi" w:cstheme="minorHAnsi"/>
          <w:i/>
        </w:rPr>
        <w:t>Drugs and Drug Candidates</w:t>
      </w:r>
      <w:r w:rsidRPr="00B371EB">
        <w:rPr>
          <w:rFonts w:asciiTheme="minorHAnsi" w:hAnsiTheme="minorHAnsi" w:cstheme="minorHAnsi"/>
        </w:rPr>
        <w:t>, pp 95-108.</w:t>
      </w:r>
    </w:p>
    <w:p w14:paraId="48E277DE" w14:textId="77777777" w:rsidR="00462D17" w:rsidRPr="00B371EB" w:rsidRDefault="00462D17" w:rsidP="00462D17">
      <w:pPr>
        <w:pStyle w:val="EndNoteBibliography"/>
        <w:ind w:left="720" w:hanging="720"/>
        <w:rPr>
          <w:rFonts w:asciiTheme="minorHAnsi" w:hAnsiTheme="minorHAnsi" w:cstheme="minorHAnsi"/>
        </w:rPr>
      </w:pPr>
      <w:r w:rsidRPr="00B371EB">
        <w:rPr>
          <w:rFonts w:asciiTheme="minorHAnsi" w:hAnsiTheme="minorHAnsi" w:cstheme="minorHAnsi"/>
        </w:rPr>
        <w:t xml:space="preserve">[3] Date, A. A., Joshi, M. D., and Patravale, V. B. (2007) Parasitic diseases: Liposomes and polymeric nanoparticles versus lipid nanoparticles, </w:t>
      </w:r>
      <w:r w:rsidRPr="00B371EB">
        <w:rPr>
          <w:rFonts w:asciiTheme="minorHAnsi" w:hAnsiTheme="minorHAnsi" w:cstheme="minorHAnsi"/>
          <w:i/>
        </w:rPr>
        <w:t>Advanced Drug Delivery Reviews</w:t>
      </w:r>
      <w:r w:rsidRPr="00B371EB">
        <w:rPr>
          <w:rFonts w:asciiTheme="minorHAnsi" w:hAnsiTheme="minorHAnsi" w:cstheme="minorHAnsi"/>
        </w:rPr>
        <w:t xml:space="preserve"> </w:t>
      </w:r>
      <w:r w:rsidRPr="00B371EB">
        <w:rPr>
          <w:rFonts w:asciiTheme="minorHAnsi" w:hAnsiTheme="minorHAnsi" w:cstheme="minorHAnsi"/>
          <w:i/>
        </w:rPr>
        <w:t>59</w:t>
      </w:r>
      <w:r w:rsidRPr="00B371EB">
        <w:rPr>
          <w:rFonts w:asciiTheme="minorHAnsi" w:hAnsiTheme="minorHAnsi" w:cstheme="minorHAnsi"/>
        </w:rPr>
        <w:t>, 505-521.</w:t>
      </w:r>
    </w:p>
    <w:p w14:paraId="331D4AE1" w14:textId="77777777" w:rsidR="00462D17" w:rsidRPr="00B371EB" w:rsidRDefault="00462D17" w:rsidP="00462D17">
      <w:pPr>
        <w:pStyle w:val="EndNoteBibliography"/>
        <w:ind w:left="720" w:hanging="720"/>
        <w:rPr>
          <w:rFonts w:asciiTheme="minorHAnsi" w:hAnsiTheme="minorHAnsi" w:cstheme="minorHAnsi"/>
        </w:rPr>
      </w:pPr>
      <w:r w:rsidRPr="00B371EB">
        <w:rPr>
          <w:rFonts w:asciiTheme="minorHAnsi" w:hAnsiTheme="minorHAnsi" w:cstheme="minorHAnsi"/>
        </w:rPr>
        <w:t xml:space="preserve">[4] Pandian, S. R. K., Panneerselvam, T., Pavadai, P., Govindaraj, S., Ravishankar, V., Palanisamy, P., Sampath, M., Sankaranarayanan, M., and Kunjiappan, S. (2021) Nano Based Approach for the Treatment of Neglected Tropical Diseases, </w:t>
      </w:r>
      <w:r w:rsidRPr="00B371EB">
        <w:rPr>
          <w:rFonts w:asciiTheme="minorHAnsi" w:hAnsiTheme="minorHAnsi" w:cstheme="minorHAnsi"/>
          <w:i/>
        </w:rPr>
        <w:t>Frontiers in Nanotechnology</w:t>
      </w:r>
      <w:r w:rsidRPr="00B371EB">
        <w:rPr>
          <w:rFonts w:asciiTheme="minorHAnsi" w:hAnsiTheme="minorHAnsi" w:cstheme="minorHAnsi"/>
        </w:rPr>
        <w:t xml:space="preserve"> </w:t>
      </w:r>
      <w:r w:rsidRPr="00B371EB">
        <w:rPr>
          <w:rFonts w:asciiTheme="minorHAnsi" w:hAnsiTheme="minorHAnsi" w:cstheme="minorHAnsi"/>
          <w:i/>
        </w:rPr>
        <w:t>3</w:t>
      </w:r>
      <w:r w:rsidRPr="00B371EB">
        <w:rPr>
          <w:rFonts w:asciiTheme="minorHAnsi" w:hAnsiTheme="minorHAnsi" w:cstheme="minorHAnsi"/>
        </w:rPr>
        <w:t>.</w:t>
      </w:r>
    </w:p>
    <w:p w14:paraId="3E3A28DD" w14:textId="61501837" w:rsidR="00462D17" w:rsidRDefault="00462D17" w:rsidP="003237B8"/>
    <w:p w14:paraId="58BDD211" w14:textId="4637AAB4" w:rsidR="00462D17" w:rsidRDefault="00462D17" w:rsidP="003237B8"/>
    <w:p w14:paraId="609C9D05" w14:textId="184D6C83" w:rsidR="00462D17" w:rsidRDefault="00462D17" w:rsidP="003237B8"/>
    <w:p w14:paraId="6D48A4D8" w14:textId="1EF0F0DD" w:rsidR="00462D17" w:rsidRDefault="00462D17" w:rsidP="003237B8"/>
    <w:p w14:paraId="1C550356" w14:textId="77777777" w:rsidR="00462D17" w:rsidRDefault="00462D17" w:rsidP="003237B8"/>
    <w:p w14:paraId="3969851C" w14:textId="77777777" w:rsidR="00462D17" w:rsidRPr="005A131C" w:rsidRDefault="00462D17" w:rsidP="00462D17">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20245AD7" w14:textId="77777777" w:rsidR="00462D17" w:rsidRDefault="00462D17" w:rsidP="00462D17">
      <w:pPr>
        <w:spacing w:line="360" w:lineRule="auto"/>
        <w:jc w:val="center"/>
        <w:rPr>
          <w:rFonts w:cs="Calibri"/>
          <w:b/>
          <w:color w:val="006699"/>
          <w:sz w:val="20"/>
          <w:szCs w:val="20"/>
        </w:rPr>
      </w:pPr>
      <w:r w:rsidRPr="005D5EBB">
        <w:rPr>
          <w:rFonts w:cs="Calibri"/>
          <w:b/>
          <w:color w:val="006699"/>
          <w:sz w:val="20"/>
          <w:szCs w:val="20"/>
        </w:rPr>
        <w:t>September 20 and 21, 2023</w:t>
      </w:r>
    </w:p>
    <w:p w14:paraId="2DBDB183" w14:textId="3983D14C" w:rsidR="00462D17" w:rsidRPr="00324FD8" w:rsidRDefault="00462D17" w:rsidP="00324FD8">
      <w:pPr>
        <w:spacing w:line="360" w:lineRule="auto"/>
        <w:jc w:val="center"/>
        <w:rPr>
          <w:rFonts w:cs="Calibri"/>
          <w:b/>
          <w:color w:val="006699"/>
        </w:rPr>
      </w:pPr>
      <w:r w:rsidRPr="00324FD8">
        <w:rPr>
          <w:rFonts w:cs="Calibri"/>
          <w:b/>
          <w:color w:val="006699"/>
        </w:rPr>
        <w:t>Effectiveness of Syzygium aromaticum L. extracts against Hyalomma scupense, the most common vector tick species infesting cattle in Tunisia</w:t>
      </w:r>
    </w:p>
    <w:p w14:paraId="614FCC66" w14:textId="77777777" w:rsidR="00462D17" w:rsidRPr="00F75352" w:rsidRDefault="00462D17" w:rsidP="00462D17">
      <w:pPr>
        <w:jc w:val="center"/>
        <w:rPr>
          <w:rFonts w:asciiTheme="minorHAnsi" w:hAnsiTheme="minorHAnsi" w:cstheme="minorHAnsi"/>
          <w:sz w:val="32"/>
          <w:szCs w:val="32"/>
        </w:rPr>
      </w:pPr>
    </w:p>
    <w:p w14:paraId="4D614EC7" w14:textId="77777777" w:rsidR="00462D17" w:rsidRPr="00F75352" w:rsidRDefault="00462D17" w:rsidP="00324FD8">
      <w:pPr>
        <w:spacing w:after="200"/>
        <w:jc w:val="center"/>
        <w:rPr>
          <w:rFonts w:asciiTheme="minorHAnsi" w:hAnsiTheme="minorHAnsi" w:cstheme="minorHAnsi"/>
          <w:sz w:val="20"/>
          <w:szCs w:val="20"/>
          <w:u w:val="single"/>
        </w:rPr>
      </w:pPr>
      <w:r w:rsidRPr="00F75352">
        <w:rPr>
          <w:rFonts w:asciiTheme="minorHAnsi" w:hAnsiTheme="minorHAnsi" w:cstheme="minorHAnsi"/>
          <w:sz w:val="20"/>
          <w:szCs w:val="20"/>
        </w:rPr>
        <w:t>E. Sebai</w:t>
      </w:r>
      <w:r w:rsidRPr="00F75352">
        <w:rPr>
          <w:rFonts w:asciiTheme="minorHAnsi" w:hAnsiTheme="minorHAnsi" w:cstheme="minorHAnsi"/>
          <w:sz w:val="20"/>
          <w:szCs w:val="20"/>
          <w:vertAlign w:val="superscript"/>
        </w:rPr>
        <w:t>a,b,</w:t>
      </w:r>
      <w:r w:rsidRPr="00F75352">
        <w:rPr>
          <w:rFonts w:asciiTheme="minorHAnsi" w:hAnsiTheme="minorHAnsi" w:cstheme="minorHAnsi"/>
          <w:sz w:val="20"/>
          <w:szCs w:val="20"/>
        </w:rPr>
        <w:t xml:space="preserve"> A. Abidi</w:t>
      </w:r>
      <w:r w:rsidRPr="00F75352">
        <w:rPr>
          <w:rFonts w:asciiTheme="minorHAnsi" w:hAnsiTheme="minorHAnsi" w:cstheme="minorHAnsi"/>
          <w:sz w:val="20"/>
          <w:szCs w:val="20"/>
          <w:vertAlign w:val="superscript"/>
        </w:rPr>
        <w:t xml:space="preserve">a,b </w:t>
      </w:r>
      <w:r w:rsidRPr="00F75352">
        <w:rPr>
          <w:rFonts w:asciiTheme="minorHAnsi" w:hAnsiTheme="minorHAnsi" w:cstheme="minorHAnsi"/>
          <w:sz w:val="20"/>
          <w:szCs w:val="20"/>
        </w:rPr>
        <w:t xml:space="preserve">, </w:t>
      </w:r>
      <w:r w:rsidRPr="00F75352">
        <w:rPr>
          <w:rFonts w:asciiTheme="minorHAnsi" w:hAnsiTheme="minorHAnsi" w:cstheme="minorHAnsi"/>
          <w:sz w:val="20"/>
          <w:szCs w:val="20"/>
          <w:u w:val="single"/>
        </w:rPr>
        <w:t>H. Akkari</w:t>
      </w:r>
      <w:r w:rsidRPr="00F75352">
        <w:rPr>
          <w:rFonts w:asciiTheme="minorHAnsi" w:hAnsiTheme="minorHAnsi" w:cstheme="minorHAnsi"/>
          <w:sz w:val="20"/>
          <w:szCs w:val="20"/>
          <w:u w:val="single"/>
          <w:vertAlign w:val="superscript"/>
        </w:rPr>
        <w:t>a</w:t>
      </w:r>
    </w:p>
    <w:p w14:paraId="29180D73" w14:textId="77777777" w:rsidR="00462D17" w:rsidRPr="00F75352" w:rsidRDefault="00462D17" w:rsidP="00324FD8">
      <w:pPr>
        <w:autoSpaceDE w:val="0"/>
        <w:autoSpaceDN w:val="0"/>
        <w:adjustRightInd w:val="0"/>
        <w:jc w:val="center"/>
        <w:rPr>
          <w:rFonts w:asciiTheme="minorHAnsi" w:hAnsiTheme="minorHAnsi" w:cstheme="minorHAnsi"/>
          <w:sz w:val="20"/>
          <w:szCs w:val="20"/>
        </w:rPr>
      </w:pPr>
      <w:r w:rsidRPr="00F75352">
        <w:rPr>
          <w:rFonts w:asciiTheme="minorHAnsi" w:hAnsiTheme="minorHAnsi" w:cstheme="minorHAnsi"/>
          <w:sz w:val="20"/>
          <w:szCs w:val="20"/>
          <w:vertAlign w:val="superscript"/>
        </w:rPr>
        <w:t>a</w:t>
      </w:r>
      <w:r w:rsidRPr="00F75352">
        <w:rPr>
          <w:rFonts w:asciiTheme="minorHAnsi" w:hAnsiTheme="minorHAnsi" w:cstheme="minorHAnsi"/>
          <w:sz w:val="20"/>
          <w:szCs w:val="20"/>
        </w:rPr>
        <w:t xml:space="preserve"> Laboratory of Parasitology, University of Manouba, National School of Veterinary Medicine of Sidi Thabet, 2020 Sidi Thabet, Tunisia.</w:t>
      </w:r>
    </w:p>
    <w:p w14:paraId="1AC8B07F" w14:textId="19A800D0" w:rsidR="00462D17" w:rsidRPr="00F75352" w:rsidRDefault="00462D17" w:rsidP="00324FD8">
      <w:pPr>
        <w:autoSpaceDE w:val="0"/>
        <w:autoSpaceDN w:val="0"/>
        <w:adjustRightInd w:val="0"/>
        <w:jc w:val="center"/>
        <w:rPr>
          <w:rFonts w:asciiTheme="minorHAnsi" w:hAnsiTheme="minorHAnsi" w:cstheme="minorHAnsi"/>
          <w:sz w:val="20"/>
          <w:szCs w:val="20"/>
        </w:rPr>
      </w:pPr>
      <w:r w:rsidRPr="00F75352">
        <w:rPr>
          <w:rFonts w:asciiTheme="minorHAnsi" w:hAnsiTheme="minorHAnsi" w:cstheme="minorHAnsi"/>
          <w:bCs/>
          <w:sz w:val="20"/>
          <w:szCs w:val="20"/>
          <w:vertAlign w:val="superscript"/>
        </w:rPr>
        <w:t>b</w:t>
      </w:r>
      <w:r w:rsidRPr="00F75352">
        <w:rPr>
          <w:rFonts w:asciiTheme="minorHAnsi" w:hAnsiTheme="minorHAnsi" w:cstheme="minorHAnsi"/>
          <w:b/>
          <w:bCs/>
          <w:sz w:val="20"/>
          <w:szCs w:val="20"/>
        </w:rPr>
        <w:t xml:space="preserve"> </w:t>
      </w:r>
      <w:r w:rsidRPr="00F75352">
        <w:rPr>
          <w:rFonts w:asciiTheme="minorHAnsi" w:hAnsiTheme="minorHAnsi" w:cstheme="minorHAnsi"/>
          <w:sz w:val="20"/>
          <w:szCs w:val="20"/>
        </w:rPr>
        <w:t>Faculty of Sciences of Tunis, University of Tunis El Manar, 2092 Manar II Tunis, Tunisia.</w:t>
      </w:r>
    </w:p>
    <w:p w14:paraId="2027C910" w14:textId="5D33FE0F" w:rsidR="00462D17" w:rsidRPr="00F75352" w:rsidRDefault="00000000" w:rsidP="00324FD8">
      <w:pPr>
        <w:autoSpaceDE w:val="0"/>
        <w:autoSpaceDN w:val="0"/>
        <w:adjustRightInd w:val="0"/>
        <w:jc w:val="center"/>
        <w:rPr>
          <w:rFonts w:asciiTheme="minorHAnsi" w:hAnsiTheme="minorHAnsi" w:cstheme="minorHAnsi"/>
          <w:sz w:val="20"/>
          <w:szCs w:val="20"/>
        </w:rPr>
      </w:pPr>
      <w:hyperlink r:id="rId17" w:history="1">
        <w:r w:rsidR="00462D17" w:rsidRPr="00F75352">
          <w:rPr>
            <w:rStyle w:val="Hyperlink"/>
            <w:rFonts w:asciiTheme="minorHAnsi" w:hAnsiTheme="minorHAnsi" w:cstheme="minorHAnsi"/>
            <w:sz w:val="20"/>
            <w:szCs w:val="20"/>
          </w:rPr>
          <w:t>akkari_hafidh@yahoo.fr</w:t>
        </w:r>
      </w:hyperlink>
    </w:p>
    <w:p w14:paraId="315924E2" w14:textId="77777777" w:rsidR="00462D17" w:rsidRDefault="00462D17" w:rsidP="00462D17">
      <w:pPr>
        <w:rPr>
          <w:rFonts w:cs="Calibri"/>
        </w:rPr>
      </w:pPr>
    </w:p>
    <w:p w14:paraId="43E8C32D" w14:textId="77777777" w:rsidR="00462D17" w:rsidRPr="00F75352" w:rsidRDefault="00462D17" w:rsidP="00462D17">
      <w:pPr>
        <w:rPr>
          <w:rFonts w:asciiTheme="minorHAnsi" w:hAnsiTheme="minorHAnsi" w:cstheme="minorHAnsi"/>
        </w:rPr>
      </w:pPr>
      <w:r w:rsidRPr="00F75352">
        <w:rPr>
          <w:rFonts w:asciiTheme="minorHAnsi" w:hAnsiTheme="minorHAnsi" w:cstheme="minorHAnsi"/>
        </w:rPr>
        <w:t>In the present current study we evaluate the acaricidal and repellent properties of the ethanolic extract, essential oil, and primary component eugenol from Syzygium aromaticum against Hyalomma scupense cattle ticks</w:t>
      </w:r>
      <w:r>
        <w:rPr>
          <w:rFonts w:asciiTheme="minorHAnsi" w:hAnsiTheme="minorHAnsi" w:cstheme="minorHAnsi"/>
        </w:rPr>
        <w:t>,</w:t>
      </w:r>
      <w:r w:rsidRPr="00F75352">
        <w:rPr>
          <w:rFonts w:asciiTheme="minorHAnsi" w:hAnsiTheme="minorHAnsi" w:cstheme="minorHAnsi"/>
          <w:sz w:val="32"/>
          <w:szCs w:val="32"/>
        </w:rPr>
        <w:t xml:space="preserve"> </w:t>
      </w:r>
      <w:r w:rsidRPr="00F75352">
        <w:rPr>
          <w:rFonts w:asciiTheme="minorHAnsi" w:hAnsiTheme="minorHAnsi" w:cstheme="minorHAnsi"/>
        </w:rPr>
        <w:t>the most common vector tick species infesting cattle in Tunisia</w:t>
      </w:r>
      <w:r>
        <w:rPr>
          <w:rFonts w:asciiTheme="minorHAnsi" w:hAnsiTheme="minorHAnsi" w:cstheme="minorHAnsi"/>
        </w:rPr>
        <w:t xml:space="preserve"> </w:t>
      </w:r>
      <w:r>
        <w:rPr>
          <w:rFonts w:cs="Calibri"/>
          <w:lang w:val="hu-HU"/>
        </w:rPr>
        <w:t>[1]</w:t>
      </w:r>
      <w:r w:rsidRPr="00F75352">
        <w:rPr>
          <w:rFonts w:asciiTheme="minorHAnsi" w:hAnsiTheme="minorHAnsi" w:cstheme="minorHAnsi"/>
        </w:rPr>
        <w:t>.</w:t>
      </w:r>
    </w:p>
    <w:p w14:paraId="53945D5A" w14:textId="77777777" w:rsidR="00462D17" w:rsidRPr="00F75352" w:rsidRDefault="00462D17" w:rsidP="00462D17">
      <w:pPr>
        <w:rPr>
          <w:rFonts w:asciiTheme="minorHAnsi" w:hAnsiTheme="minorHAnsi" w:cstheme="minorHAnsi"/>
        </w:rPr>
      </w:pPr>
      <w:r w:rsidRPr="00F75352">
        <w:rPr>
          <w:rFonts w:asciiTheme="minorHAnsi" w:hAnsiTheme="minorHAnsi" w:cstheme="minorHAnsi"/>
        </w:rPr>
        <w:t>Clove essential oil was extracted using hydrodistillation technique. Gas chromatography-mass spectrometry (GC-MS) was performed to identify the chemical composition of clove. To evaluate the adulticidal, ovicidal, larvicidal and repellent proprieties of clove essential oil, eugenol and ethanolic extract on H. scupense, in vitro assays were performed using the adult immersion test (AIT), the ovicidal test, the larval packet test (LPT), the filter paper test and anti-acetylcholinesterase (AChE) activity.</w:t>
      </w:r>
    </w:p>
    <w:p w14:paraId="7DCE34E3" w14:textId="77777777" w:rsidR="00462D17" w:rsidRDefault="00462D17" w:rsidP="00462D17">
      <w:pPr>
        <w:rPr>
          <w:rFonts w:asciiTheme="minorHAnsi" w:hAnsiTheme="minorHAnsi" w:cstheme="minorHAnsi"/>
        </w:rPr>
      </w:pPr>
      <w:r w:rsidRPr="00F75352">
        <w:rPr>
          <w:rFonts w:asciiTheme="minorHAnsi" w:hAnsiTheme="minorHAnsi" w:cstheme="minorHAnsi"/>
        </w:rPr>
        <w:t>the primary phytoconstituent of clove oil (eugenol), which accounts for 97.66% of the whole oil, had 99.22% acaricide activity and inhibited egg hatching at a concentration of 10 mg/mL. Eugenol and clove essential oil showed potent adulticidal effect at high concentrations (10 mg/mL), achieving 100 and 93.76% mortality, respectively. The ethanolic extract exhibited moderate activity. At high concentration, the larvicidal activity of S. aromaticum oil, eugenol, and ethanolic extract were 100, 100, and 77.18%, respectively. In filter paper experiments, when tested at the concentration 5 mg/mL; eugenol showed the longest repellent effect up to 6 h. We also found that eugenol was the most active AChE inhibitor (IC50 = 0.178 mg/ mL). Nevertheless, additional investigations are required to confirm the accurate mechanism and the relevance of clove in practical application for the control of H. scupense cattle ticks.</w:t>
      </w:r>
    </w:p>
    <w:p w14:paraId="6ACFD795" w14:textId="77777777" w:rsidR="00462D17" w:rsidRPr="00F75352" w:rsidRDefault="00462D17" w:rsidP="00462D17">
      <w:pPr>
        <w:rPr>
          <w:rFonts w:asciiTheme="minorHAnsi" w:hAnsiTheme="minorHAnsi" w:cstheme="minorHAnsi"/>
        </w:rPr>
      </w:pPr>
    </w:p>
    <w:p w14:paraId="428E575B" w14:textId="77777777" w:rsidR="00462D17" w:rsidRDefault="00462D17" w:rsidP="00462D17">
      <w:pPr>
        <w:rPr>
          <w:rFonts w:cs="Calibri"/>
          <w:b/>
          <w:bCs/>
        </w:rPr>
      </w:pPr>
      <w:r>
        <w:rPr>
          <w:rFonts w:cs="Calibri"/>
          <w:b/>
          <w:bCs/>
        </w:rPr>
        <w:t>References</w:t>
      </w:r>
    </w:p>
    <w:p w14:paraId="69BA0B02" w14:textId="77777777" w:rsidR="00462D17" w:rsidRPr="00990C92" w:rsidRDefault="00462D17" w:rsidP="00462D17">
      <w:pPr>
        <w:rPr>
          <w:rFonts w:asciiTheme="minorHAnsi" w:hAnsiTheme="minorHAnsi" w:cstheme="minorHAnsi"/>
        </w:rPr>
      </w:pPr>
      <w:r w:rsidRPr="00990C92">
        <w:rPr>
          <w:rFonts w:asciiTheme="minorHAnsi" w:hAnsiTheme="minorHAnsi" w:cstheme="minorHAnsi"/>
          <w:lang w:val="hu-HU"/>
        </w:rPr>
        <w:t xml:space="preserve">[1] </w:t>
      </w:r>
      <w:r w:rsidRPr="00990C92">
        <w:rPr>
          <w:rFonts w:asciiTheme="minorHAnsi" w:hAnsiTheme="minorHAnsi" w:cstheme="minorHAnsi"/>
        </w:rPr>
        <w:t>M. Gharbi, M.E. Hayouni, L. Sassi, W. Dridi, M.A. Darghouth</w:t>
      </w:r>
    </w:p>
    <w:p w14:paraId="21453A79" w14:textId="77777777" w:rsidR="00462D17" w:rsidRPr="00990C92" w:rsidRDefault="00462D17" w:rsidP="00462D17">
      <w:pPr>
        <w:rPr>
          <w:rFonts w:asciiTheme="minorHAnsi" w:hAnsiTheme="minorHAnsi" w:cstheme="minorHAnsi"/>
        </w:rPr>
      </w:pPr>
      <w:r w:rsidRPr="00990C92">
        <w:rPr>
          <w:rStyle w:val="Emphasis"/>
          <w:rFonts w:asciiTheme="minorHAnsi" w:hAnsiTheme="minorHAnsi" w:cstheme="minorHAnsi"/>
        </w:rPr>
        <w:t>Hyalomma scupense</w:t>
      </w:r>
      <w:r w:rsidRPr="00990C92">
        <w:rPr>
          <w:rFonts w:asciiTheme="minorHAnsi" w:hAnsiTheme="minorHAnsi" w:cstheme="minorHAnsi"/>
        </w:rPr>
        <w:t> (Acari, Ixodidae) in northeast Tunisia: seasonal population dynamics of nymphs and adults on field cattle</w:t>
      </w:r>
      <w:r>
        <w:rPr>
          <w:rFonts w:asciiTheme="minorHAnsi" w:hAnsiTheme="minorHAnsi" w:cstheme="minorHAnsi"/>
        </w:rPr>
        <w:t xml:space="preserve">. </w:t>
      </w:r>
      <w:r w:rsidRPr="00990C92">
        <w:rPr>
          <w:rFonts w:asciiTheme="minorHAnsi" w:hAnsiTheme="minorHAnsi" w:cstheme="minorHAnsi"/>
        </w:rPr>
        <w:t>Parasite, 20 (2013)</w:t>
      </w:r>
    </w:p>
    <w:p w14:paraId="77E0F943" w14:textId="77777777" w:rsidR="00462D17" w:rsidRDefault="00462D17" w:rsidP="00462D17">
      <w:pPr>
        <w:rPr>
          <w:rFonts w:cs="Calibri"/>
          <w:spacing w:val="2"/>
          <w:shd w:val="clear" w:color="auto" w:fill="FFFFFF"/>
        </w:rPr>
      </w:pPr>
    </w:p>
    <w:p w14:paraId="0CC78038" w14:textId="77777777" w:rsidR="00462D17" w:rsidRDefault="00462D17" w:rsidP="00462D17">
      <w:pPr>
        <w:rPr>
          <w:rFonts w:cs="Calibri"/>
          <w:b/>
          <w:bCs/>
          <w:spacing w:val="2"/>
          <w:shd w:val="clear" w:color="auto" w:fill="FFFFFF"/>
        </w:rPr>
      </w:pPr>
      <w:r>
        <w:rPr>
          <w:rFonts w:cs="Calibri"/>
          <w:b/>
          <w:bCs/>
          <w:spacing w:val="2"/>
          <w:shd w:val="clear" w:color="auto" w:fill="FFFFFF"/>
        </w:rPr>
        <w:t>Acknowledgment</w:t>
      </w:r>
    </w:p>
    <w:p w14:paraId="5C8EA801" w14:textId="77777777" w:rsidR="00462D17" w:rsidRPr="007D6B6C" w:rsidRDefault="00462D17" w:rsidP="00462D17">
      <w:pPr>
        <w:rPr>
          <w:rFonts w:cs="Calibri"/>
          <w:b/>
          <w:bCs/>
          <w:spacing w:val="2"/>
          <w:shd w:val="clear" w:color="auto" w:fill="FFFFFF"/>
        </w:rPr>
      </w:pPr>
      <w:r w:rsidRPr="007D6B6C">
        <w:rPr>
          <w:rFonts w:asciiTheme="minorHAnsi" w:hAnsiTheme="minorHAnsi" w:cstheme="minorHAnsi"/>
        </w:rPr>
        <w:t>This work received financial support by “Laboratoired’Epidémiologie d’Infections Enzootiques des Herbivoresen Tunisie” (Ministère de l’enseignement supérieur,Tunisia).</w:t>
      </w:r>
    </w:p>
    <w:p w14:paraId="7A357520" w14:textId="1C684F43" w:rsidR="00462D17" w:rsidRDefault="00462D17" w:rsidP="003237B8"/>
    <w:p w14:paraId="68B58D96" w14:textId="178855C3" w:rsidR="00462D17" w:rsidRDefault="00462D17" w:rsidP="003237B8"/>
    <w:p w14:paraId="27FD3CC3" w14:textId="77777777" w:rsidR="00462D17" w:rsidRPr="005A131C" w:rsidRDefault="00462D17" w:rsidP="00462D17">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3910BEFC" w14:textId="77777777" w:rsidR="00462D17" w:rsidRDefault="00462D17" w:rsidP="00462D17">
      <w:pPr>
        <w:spacing w:line="360" w:lineRule="auto"/>
        <w:jc w:val="center"/>
        <w:rPr>
          <w:rFonts w:cs="Calibri"/>
          <w:b/>
          <w:color w:val="006699"/>
          <w:sz w:val="20"/>
          <w:szCs w:val="20"/>
        </w:rPr>
      </w:pPr>
      <w:r w:rsidRPr="005D5EBB">
        <w:rPr>
          <w:rFonts w:cs="Calibri"/>
          <w:b/>
          <w:color w:val="006699"/>
          <w:sz w:val="20"/>
          <w:szCs w:val="20"/>
        </w:rPr>
        <w:t>September 20 and 21, 2023</w:t>
      </w:r>
    </w:p>
    <w:p w14:paraId="527BA196" w14:textId="77777777" w:rsidR="00462D17" w:rsidRPr="009B77D7" w:rsidRDefault="00462D17" w:rsidP="00462D17">
      <w:pPr>
        <w:spacing w:line="360" w:lineRule="auto"/>
        <w:jc w:val="center"/>
        <w:rPr>
          <w:rFonts w:cs="Calibri"/>
          <w:b/>
          <w:color w:val="006699"/>
        </w:rPr>
      </w:pPr>
    </w:p>
    <w:p w14:paraId="6BF2E1BD" w14:textId="77777777" w:rsidR="00462D17" w:rsidRPr="009B77D7" w:rsidRDefault="00462D17" w:rsidP="00462D17">
      <w:pPr>
        <w:spacing w:line="360" w:lineRule="auto"/>
        <w:jc w:val="center"/>
        <w:rPr>
          <w:rFonts w:cs="Calibri"/>
          <w:b/>
          <w:color w:val="006699"/>
        </w:rPr>
      </w:pPr>
      <w:r w:rsidRPr="00496E69">
        <w:rPr>
          <w:rFonts w:cs="Calibri"/>
          <w:b/>
          <w:color w:val="006699"/>
        </w:rPr>
        <w:t xml:space="preserve">Screening </w:t>
      </w:r>
      <w:r>
        <w:rPr>
          <w:rFonts w:cs="Calibri"/>
          <w:b/>
          <w:color w:val="006699"/>
        </w:rPr>
        <w:t xml:space="preserve">of </w:t>
      </w:r>
      <w:r w:rsidRPr="00496E69">
        <w:rPr>
          <w:rFonts w:cs="Calibri"/>
          <w:b/>
          <w:color w:val="006699"/>
        </w:rPr>
        <w:t xml:space="preserve">bio resources to identify new antiviral </w:t>
      </w:r>
      <w:r>
        <w:rPr>
          <w:rFonts w:cs="Calibri"/>
          <w:b/>
          <w:color w:val="006699"/>
        </w:rPr>
        <w:t>compounds</w:t>
      </w:r>
      <w:r w:rsidRPr="00496E69">
        <w:rPr>
          <w:rFonts w:cs="Calibri"/>
          <w:b/>
          <w:color w:val="006699"/>
        </w:rPr>
        <w:t xml:space="preserve"> against </w:t>
      </w:r>
      <w:r>
        <w:rPr>
          <w:rFonts w:cs="Calibri"/>
          <w:b/>
          <w:color w:val="006699"/>
        </w:rPr>
        <w:t>i</w:t>
      </w:r>
      <w:r w:rsidRPr="00496E69">
        <w:rPr>
          <w:rFonts w:cs="Calibri"/>
          <w:b/>
          <w:color w:val="006699"/>
        </w:rPr>
        <w:t xml:space="preserve">nfluenza </w:t>
      </w:r>
      <w:r>
        <w:rPr>
          <w:rFonts w:cs="Calibri"/>
          <w:b/>
          <w:color w:val="006699"/>
        </w:rPr>
        <w:t>virus infections</w:t>
      </w:r>
    </w:p>
    <w:p w14:paraId="5FCAFF3A" w14:textId="290E6E7A" w:rsidR="00462D17" w:rsidRPr="00872DAE" w:rsidRDefault="00462D17" w:rsidP="00462D17">
      <w:pPr>
        <w:spacing w:line="360" w:lineRule="auto"/>
        <w:jc w:val="center"/>
        <w:rPr>
          <w:rFonts w:cs="Calibri"/>
          <w:lang w:val="de-DE"/>
        </w:rPr>
      </w:pPr>
      <w:r w:rsidRPr="00872DAE">
        <w:rPr>
          <w:rFonts w:cs="Calibri"/>
          <w:color w:val="000000"/>
          <w:u w:val="single"/>
          <w:lang w:val="de-DE"/>
        </w:rPr>
        <w:t>Hardes K.</w:t>
      </w:r>
      <w:r w:rsidRPr="00872DAE">
        <w:rPr>
          <w:rFonts w:cs="Calibri"/>
          <w:color w:val="000000"/>
          <w:vertAlign w:val="superscript"/>
          <w:lang w:val="de-DE"/>
        </w:rPr>
        <w:t>a</w:t>
      </w:r>
      <w:r w:rsidRPr="00872DAE">
        <w:rPr>
          <w:rFonts w:cs="Calibri"/>
          <w:color w:val="000000"/>
          <w:lang w:val="de-DE"/>
        </w:rPr>
        <w:t>, Oberpaul M.</w:t>
      </w:r>
      <w:r w:rsidRPr="00872DAE">
        <w:rPr>
          <w:rFonts w:cs="Calibri"/>
          <w:color w:val="000000"/>
          <w:vertAlign w:val="superscript"/>
          <w:lang w:val="de-DE"/>
        </w:rPr>
        <w:t>a</w:t>
      </w:r>
      <w:r w:rsidRPr="00872DAE">
        <w:rPr>
          <w:rFonts w:cs="Calibri"/>
          <w:color w:val="000000"/>
          <w:lang w:val="de-DE"/>
        </w:rPr>
        <w:t>, Eichberg J.</w:t>
      </w:r>
      <w:r w:rsidRPr="00872DAE">
        <w:rPr>
          <w:rFonts w:cs="Calibri"/>
          <w:color w:val="000000"/>
          <w:vertAlign w:val="superscript"/>
          <w:lang w:val="de-DE"/>
        </w:rPr>
        <w:t>a</w:t>
      </w:r>
      <w:r w:rsidRPr="00872DAE">
        <w:rPr>
          <w:rFonts w:cs="Calibri"/>
          <w:color w:val="000000"/>
          <w:lang w:val="de-DE"/>
        </w:rPr>
        <w:t xml:space="preserve"> and Maiworm E.</w:t>
      </w:r>
      <w:r w:rsidRPr="00872DAE">
        <w:rPr>
          <w:rFonts w:cs="Calibri"/>
          <w:color w:val="000000"/>
          <w:vertAlign w:val="superscript"/>
          <w:lang w:val="de-DE"/>
        </w:rPr>
        <w:t>a</w:t>
      </w:r>
    </w:p>
    <w:p w14:paraId="09AE3FBF" w14:textId="77777777" w:rsidR="00462D17" w:rsidRPr="00F42B7C" w:rsidRDefault="00462D17" w:rsidP="00462D17">
      <w:pPr>
        <w:jc w:val="center"/>
        <w:rPr>
          <w:rFonts w:cs="Calibri"/>
          <w:color w:val="000000"/>
        </w:rPr>
      </w:pPr>
      <w:r w:rsidRPr="00F42B7C">
        <w:rPr>
          <w:rFonts w:cs="Calibri"/>
          <w:color w:val="000000"/>
          <w:vertAlign w:val="superscript"/>
        </w:rPr>
        <w:t xml:space="preserve">a </w:t>
      </w:r>
      <w:r w:rsidRPr="00496E69">
        <w:rPr>
          <w:rFonts w:cs="Calibri"/>
          <w:color w:val="000000"/>
        </w:rPr>
        <w:t>Department of Bioresources, Fraunhofer Institute for Molecular Biology and Applied Ecology, Gießen, Germany</w:t>
      </w:r>
      <w:r w:rsidRPr="00F42B7C">
        <w:rPr>
          <w:rFonts w:cs="Calibri"/>
          <w:color w:val="000000"/>
        </w:rPr>
        <w:t>.</w:t>
      </w:r>
    </w:p>
    <w:p w14:paraId="7CD03689" w14:textId="77777777" w:rsidR="00462D17" w:rsidRDefault="00462D17" w:rsidP="00462D17">
      <w:pPr>
        <w:jc w:val="center"/>
        <w:rPr>
          <w:rFonts w:cs="Calibri"/>
          <w:color w:val="000000"/>
        </w:rPr>
      </w:pPr>
      <w:r>
        <w:rPr>
          <w:rFonts w:cs="Calibri"/>
          <w:color w:val="000000"/>
        </w:rPr>
        <w:t>Kornelia.Hardes@ime.fraunhofer.de</w:t>
      </w:r>
    </w:p>
    <w:p w14:paraId="5AC90FCB" w14:textId="77777777" w:rsidR="00462D17" w:rsidRPr="00872DAE" w:rsidRDefault="00462D17" w:rsidP="00462D17">
      <w:pPr>
        <w:jc w:val="center"/>
        <w:rPr>
          <w:rFonts w:asciiTheme="minorHAnsi" w:hAnsiTheme="minorHAnsi" w:cstheme="minorHAnsi"/>
        </w:rPr>
      </w:pPr>
    </w:p>
    <w:p w14:paraId="6E6FB97B" w14:textId="77777777" w:rsidR="00462D17" w:rsidRPr="00872DAE" w:rsidRDefault="00462D17" w:rsidP="00462D17">
      <w:pPr>
        <w:rPr>
          <w:rFonts w:asciiTheme="minorHAnsi" w:hAnsiTheme="minorHAnsi" w:cstheme="minorHAnsi"/>
        </w:rPr>
      </w:pPr>
      <w:r w:rsidRPr="00872DAE">
        <w:rPr>
          <w:rFonts w:asciiTheme="minorHAnsi" w:hAnsiTheme="minorHAnsi" w:cstheme="minorHAnsi"/>
        </w:rPr>
        <w:t xml:space="preserve">Influenza viruses belong to the family of </w:t>
      </w:r>
      <w:r w:rsidRPr="00872DAE">
        <w:rPr>
          <w:rFonts w:asciiTheme="minorHAnsi" w:hAnsiTheme="minorHAnsi" w:cstheme="minorHAnsi"/>
          <w:i/>
        </w:rPr>
        <w:t>Orthomyxoviridae</w:t>
      </w:r>
      <w:r w:rsidRPr="00872DAE">
        <w:rPr>
          <w:rFonts w:asciiTheme="minorHAnsi" w:hAnsiTheme="minorHAnsi" w:cstheme="minorHAnsi"/>
        </w:rPr>
        <w:t xml:space="preserve"> and cause contagious infections. Symptoms can range from irritable cough, fever, fatigue to severe complications like pneumonia or encephalomyelitis. According to the WHO, approximately 1 billion cases of seasonal influenza infections are reported worldwide each year. Of these, approximately 3-5 million cases result in severe infections, 10% of which lead to the death of the patient [1].</w:t>
      </w:r>
    </w:p>
    <w:p w14:paraId="4F2BA29D" w14:textId="77777777" w:rsidR="00462D17" w:rsidRPr="00872DAE" w:rsidRDefault="00462D17" w:rsidP="00462D17">
      <w:pPr>
        <w:rPr>
          <w:rFonts w:asciiTheme="minorHAnsi" w:hAnsiTheme="minorHAnsi" w:cstheme="minorHAnsi"/>
        </w:rPr>
      </w:pPr>
      <w:r w:rsidRPr="00872DAE">
        <w:rPr>
          <w:rFonts w:asciiTheme="minorHAnsi" w:hAnsiTheme="minorHAnsi" w:cstheme="minorHAnsi"/>
        </w:rPr>
        <w:t>Approved drugs like M2 proton channel inhibitors and neuraminidase inhibitors suffer from poor efficacy if not applied early and are susceptible to the development of resistances. The lack of treatment options underlines the importance of identifying new antiviral strategies against influenza infections. Novel lead structures can be identified by screening natural resources such as bacterial and fungal extracts or compounds.</w:t>
      </w:r>
    </w:p>
    <w:p w14:paraId="580A2F7C" w14:textId="77777777" w:rsidR="00462D17" w:rsidRPr="00872DAE" w:rsidRDefault="00462D17" w:rsidP="00462D17">
      <w:pPr>
        <w:rPr>
          <w:rFonts w:asciiTheme="minorHAnsi" w:hAnsiTheme="minorHAnsi" w:cstheme="minorHAnsi"/>
        </w:rPr>
      </w:pPr>
      <w:r w:rsidRPr="00872DAE">
        <w:rPr>
          <w:rFonts w:asciiTheme="minorHAnsi" w:hAnsiTheme="minorHAnsi" w:cstheme="minorHAnsi"/>
        </w:rPr>
        <w:t>To identify new lead structures, we first established a screening assay with seasonal influenza virus strains based on the detection of a virus-induced cytopathic effect in MDCK II cells. Amongst the tested compounds are antimicrobial peptides of various arthropods, as well as extracts and pure compounds from bacteria and fungi. Extracts showing an antiviral effect were µ-fractionated and further analysed to detect the active compound, which is then purified by activity-guided purification. Subsequently, identified compounds were then further analysed regarding their antiviral properties.</w:t>
      </w:r>
    </w:p>
    <w:p w14:paraId="19CC88B5" w14:textId="77777777" w:rsidR="00462D17" w:rsidRPr="00872DAE" w:rsidRDefault="00462D17" w:rsidP="00462D17">
      <w:pPr>
        <w:rPr>
          <w:rFonts w:asciiTheme="minorHAnsi" w:hAnsiTheme="minorHAnsi" w:cstheme="minorHAnsi"/>
        </w:rPr>
      </w:pPr>
      <w:r w:rsidRPr="00872DAE">
        <w:rPr>
          <w:rFonts w:asciiTheme="minorHAnsi" w:hAnsiTheme="minorHAnsi" w:cstheme="minorHAnsi"/>
        </w:rPr>
        <w:t xml:space="preserve">For example, the peptaibiotic tolypin, isolated from </w:t>
      </w:r>
      <w:r w:rsidRPr="00872DAE">
        <w:rPr>
          <w:rFonts w:asciiTheme="minorHAnsi" w:hAnsiTheme="minorHAnsi" w:cstheme="minorHAnsi"/>
          <w:i/>
        </w:rPr>
        <w:t>Tolypocladium niveum</w:t>
      </w:r>
      <w:r w:rsidRPr="00872DAE">
        <w:rPr>
          <w:rFonts w:asciiTheme="minorHAnsi" w:hAnsiTheme="minorHAnsi" w:cstheme="minorHAnsi"/>
        </w:rPr>
        <w:t xml:space="preserve"> showed an antiviral activity against two tested influenza B viruses. We observed a 4-log unit reduction in the virus titers of both Malaysia/B and Massachusetts/B after tolypin treatment compared to untreated cells.</w:t>
      </w:r>
    </w:p>
    <w:p w14:paraId="56A5475E" w14:textId="77777777" w:rsidR="00462D17" w:rsidRPr="00872DAE" w:rsidRDefault="00462D17" w:rsidP="00462D17">
      <w:pPr>
        <w:rPr>
          <w:rFonts w:asciiTheme="minorHAnsi" w:hAnsiTheme="minorHAnsi" w:cstheme="minorHAnsi"/>
        </w:rPr>
      </w:pPr>
      <w:r w:rsidRPr="00872DAE">
        <w:rPr>
          <w:rFonts w:asciiTheme="minorHAnsi" w:hAnsiTheme="minorHAnsi" w:cstheme="minorHAnsi"/>
        </w:rPr>
        <w:t xml:space="preserve">Besides the antiviral properties, the toxicity of the compounds was analysed. Therefore, the cytotoxicity was determined in MDCK II cells and in Calu-3 cells. Compounds showing an antiviral effect, like tolypin, were further analysed in the model insect </w:t>
      </w:r>
      <w:r w:rsidRPr="00872DAE">
        <w:rPr>
          <w:rFonts w:asciiTheme="minorHAnsi" w:hAnsiTheme="minorHAnsi" w:cstheme="minorHAnsi"/>
          <w:i/>
        </w:rPr>
        <w:t>Galleria mellonella</w:t>
      </w:r>
      <w:r w:rsidRPr="00872DAE">
        <w:rPr>
          <w:rFonts w:asciiTheme="minorHAnsi" w:hAnsiTheme="minorHAnsi" w:cstheme="minorHAnsi"/>
        </w:rPr>
        <w:t xml:space="preserve"> (greater wax moth) to obtain first </w:t>
      </w:r>
      <w:r w:rsidRPr="00872DAE">
        <w:rPr>
          <w:rFonts w:asciiTheme="minorHAnsi" w:hAnsiTheme="minorHAnsi" w:cstheme="minorHAnsi"/>
          <w:i/>
        </w:rPr>
        <w:t xml:space="preserve">in vivo </w:t>
      </w:r>
      <w:r w:rsidRPr="00872DAE">
        <w:rPr>
          <w:rFonts w:asciiTheme="minorHAnsi" w:hAnsiTheme="minorHAnsi" w:cstheme="minorHAnsi"/>
        </w:rPr>
        <w:t>data.</w:t>
      </w:r>
    </w:p>
    <w:p w14:paraId="1DAFC328" w14:textId="77777777" w:rsidR="00462D17" w:rsidRPr="00872DAE" w:rsidRDefault="00462D17" w:rsidP="00462D17">
      <w:pPr>
        <w:rPr>
          <w:rFonts w:asciiTheme="minorHAnsi" w:hAnsiTheme="minorHAnsi" w:cstheme="minorHAnsi"/>
          <w:b/>
          <w:bCs/>
        </w:rPr>
      </w:pPr>
    </w:p>
    <w:p w14:paraId="7ADE9F7B" w14:textId="77777777" w:rsidR="00462D17" w:rsidRPr="00872DAE" w:rsidRDefault="00462D17" w:rsidP="00462D17">
      <w:pPr>
        <w:rPr>
          <w:rFonts w:asciiTheme="minorHAnsi" w:hAnsiTheme="minorHAnsi" w:cstheme="minorHAnsi"/>
          <w:b/>
          <w:bCs/>
          <w:lang w:val="de-DE"/>
        </w:rPr>
      </w:pPr>
      <w:r w:rsidRPr="00872DAE">
        <w:rPr>
          <w:rFonts w:asciiTheme="minorHAnsi" w:hAnsiTheme="minorHAnsi" w:cstheme="minorHAnsi"/>
          <w:b/>
          <w:bCs/>
          <w:lang w:val="de-DE"/>
        </w:rPr>
        <w:t>References</w:t>
      </w:r>
    </w:p>
    <w:p w14:paraId="49993C9A" w14:textId="73F926AE" w:rsidR="00462D17" w:rsidRPr="00872DAE" w:rsidRDefault="00872DAE" w:rsidP="00462D17">
      <w:pPr>
        <w:spacing w:after="60"/>
        <w:rPr>
          <w:rFonts w:asciiTheme="minorHAnsi" w:hAnsiTheme="minorHAnsi" w:cstheme="minorHAnsi"/>
        </w:rPr>
      </w:pPr>
      <w:r>
        <w:rPr>
          <w:rFonts w:asciiTheme="minorHAnsi" w:hAnsiTheme="minorHAnsi" w:cstheme="minorHAnsi"/>
          <w:lang w:val="de-DE"/>
        </w:rPr>
        <w:t>[</w:t>
      </w:r>
      <w:r w:rsidR="00462D17" w:rsidRPr="00872DAE">
        <w:rPr>
          <w:rFonts w:asciiTheme="minorHAnsi" w:hAnsiTheme="minorHAnsi" w:cstheme="minorHAnsi"/>
          <w:lang w:val="de-DE"/>
        </w:rPr>
        <w:t>1</w:t>
      </w:r>
      <w:r>
        <w:rPr>
          <w:rFonts w:asciiTheme="minorHAnsi" w:hAnsiTheme="minorHAnsi" w:cstheme="minorHAnsi"/>
          <w:lang w:val="de-DE"/>
        </w:rPr>
        <w:t>]</w:t>
      </w:r>
      <w:r w:rsidR="00462D17" w:rsidRPr="00872DAE">
        <w:rPr>
          <w:rFonts w:asciiTheme="minorHAnsi" w:hAnsiTheme="minorHAnsi" w:cstheme="minorHAnsi"/>
          <w:lang w:val="de-DE"/>
        </w:rPr>
        <w:t xml:space="preserve"> Krammer F. et al.: Nat. </w:t>
      </w:r>
      <w:r w:rsidR="00462D17" w:rsidRPr="00872DAE">
        <w:rPr>
          <w:rFonts w:asciiTheme="minorHAnsi" w:hAnsiTheme="minorHAnsi" w:cstheme="minorHAnsi"/>
        </w:rPr>
        <w:t xml:space="preserve">Dis Primers, </w:t>
      </w:r>
      <w:r w:rsidR="00462D17" w:rsidRPr="00872DAE">
        <w:rPr>
          <w:rFonts w:asciiTheme="minorHAnsi" w:hAnsiTheme="minorHAnsi" w:cstheme="minorHAnsi"/>
          <w:b/>
        </w:rPr>
        <w:t>2018</w:t>
      </w:r>
      <w:r w:rsidR="00462D17" w:rsidRPr="00872DAE">
        <w:rPr>
          <w:rFonts w:asciiTheme="minorHAnsi" w:hAnsiTheme="minorHAnsi" w:cstheme="minorHAnsi"/>
        </w:rPr>
        <w:t>, 4:3.</w:t>
      </w:r>
    </w:p>
    <w:p w14:paraId="16B6B0CC" w14:textId="77777777" w:rsidR="00462D17" w:rsidRPr="00872DAE" w:rsidRDefault="00462D17" w:rsidP="00462D17">
      <w:pPr>
        <w:rPr>
          <w:rFonts w:asciiTheme="minorHAnsi" w:hAnsiTheme="minorHAnsi" w:cstheme="minorHAnsi"/>
          <w:spacing w:val="2"/>
          <w:shd w:val="clear" w:color="auto" w:fill="FFFFFF"/>
        </w:rPr>
      </w:pPr>
    </w:p>
    <w:p w14:paraId="79A93535" w14:textId="77777777" w:rsidR="00462D17" w:rsidRPr="00872DAE" w:rsidRDefault="00462D17" w:rsidP="00462D17">
      <w:pPr>
        <w:rPr>
          <w:rFonts w:asciiTheme="minorHAnsi" w:hAnsiTheme="minorHAnsi" w:cstheme="minorHAnsi"/>
          <w:b/>
          <w:bCs/>
          <w:spacing w:val="2"/>
          <w:shd w:val="clear" w:color="auto" w:fill="FFFFFF"/>
        </w:rPr>
      </w:pPr>
      <w:r w:rsidRPr="00872DAE">
        <w:rPr>
          <w:rFonts w:asciiTheme="minorHAnsi" w:hAnsiTheme="minorHAnsi" w:cstheme="minorHAnsi"/>
          <w:b/>
          <w:bCs/>
          <w:spacing w:val="2"/>
          <w:shd w:val="clear" w:color="auto" w:fill="FFFFFF"/>
        </w:rPr>
        <w:t>Acknowledgment</w:t>
      </w:r>
    </w:p>
    <w:p w14:paraId="6B6B2DCF" w14:textId="77777777" w:rsidR="00462D17" w:rsidRPr="00872DAE" w:rsidRDefault="00462D17" w:rsidP="00462D17">
      <w:pPr>
        <w:rPr>
          <w:rFonts w:asciiTheme="minorHAnsi" w:hAnsiTheme="minorHAnsi" w:cstheme="minorHAnsi"/>
        </w:rPr>
      </w:pPr>
      <w:r w:rsidRPr="00872DAE">
        <w:rPr>
          <w:rFonts w:asciiTheme="minorHAnsi" w:hAnsiTheme="minorHAnsi" w:cstheme="minorHAnsi"/>
          <w:spacing w:val="2"/>
          <w:shd w:val="clear" w:color="auto" w:fill="FFFFFF"/>
        </w:rPr>
        <w:t xml:space="preserve">The Authors acknowledge BMBF </w:t>
      </w:r>
      <w:r w:rsidRPr="00872DAE">
        <w:rPr>
          <w:rFonts w:asciiTheme="minorHAnsi" w:hAnsiTheme="minorHAnsi" w:cstheme="minorHAnsi"/>
        </w:rPr>
        <w:t>for the financial support.</w:t>
      </w:r>
    </w:p>
    <w:p w14:paraId="09C94C46" w14:textId="77777777" w:rsidR="00462D17" w:rsidRPr="00872DAE" w:rsidRDefault="00462D17" w:rsidP="00462D17">
      <w:pPr>
        <w:rPr>
          <w:rFonts w:asciiTheme="minorHAnsi" w:hAnsiTheme="minorHAnsi" w:cstheme="minorHAnsi"/>
        </w:rPr>
      </w:pPr>
    </w:p>
    <w:p w14:paraId="644EE31E" w14:textId="16C78614" w:rsidR="00462D17" w:rsidRDefault="00462D17" w:rsidP="003237B8"/>
    <w:p w14:paraId="640716A7" w14:textId="77777777" w:rsidR="00872DAE" w:rsidRPr="005A131C" w:rsidRDefault="00872DAE" w:rsidP="00872DAE">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7EFCFF8C" w14:textId="77777777" w:rsidR="00872DAE" w:rsidRDefault="00872DAE" w:rsidP="00872DAE">
      <w:pPr>
        <w:spacing w:line="360" w:lineRule="auto"/>
        <w:jc w:val="center"/>
        <w:rPr>
          <w:rFonts w:cs="Calibri"/>
          <w:b/>
          <w:color w:val="006699"/>
          <w:sz w:val="20"/>
          <w:szCs w:val="20"/>
        </w:rPr>
      </w:pPr>
      <w:r w:rsidRPr="005D5EBB">
        <w:rPr>
          <w:rFonts w:cs="Calibri"/>
          <w:b/>
          <w:color w:val="006699"/>
          <w:sz w:val="20"/>
          <w:szCs w:val="20"/>
        </w:rPr>
        <w:t>September 20 and 21, 2023</w:t>
      </w:r>
    </w:p>
    <w:p w14:paraId="4AE499DE" w14:textId="77777777" w:rsidR="00872DAE" w:rsidRPr="009B77D7" w:rsidRDefault="00872DAE" w:rsidP="00872DAE">
      <w:pPr>
        <w:spacing w:line="360" w:lineRule="auto"/>
        <w:jc w:val="center"/>
        <w:rPr>
          <w:rFonts w:cs="Calibri"/>
          <w:b/>
          <w:color w:val="006699"/>
        </w:rPr>
      </w:pPr>
    </w:p>
    <w:p w14:paraId="3EEFA4CD" w14:textId="17398D87" w:rsidR="00872DAE" w:rsidRPr="009B77D7" w:rsidRDefault="00872DAE" w:rsidP="00872DAE">
      <w:pPr>
        <w:spacing w:line="360" w:lineRule="auto"/>
        <w:jc w:val="center"/>
        <w:rPr>
          <w:rFonts w:cs="Calibri"/>
          <w:b/>
          <w:color w:val="006699"/>
        </w:rPr>
      </w:pPr>
      <w:r w:rsidRPr="00872DAE">
        <w:rPr>
          <w:rFonts w:cs="Calibri"/>
          <w:b/>
          <w:color w:val="006699"/>
        </w:rPr>
        <w:t>Discovery of a novel therapeutic candidate against animal trypanosomiasis</w:t>
      </w:r>
    </w:p>
    <w:p w14:paraId="6A0C13AD" w14:textId="77777777" w:rsidR="00872DAE" w:rsidRDefault="00872DAE" w:rsidP="00872DAE">
      <w:pPr>
        <w:pStyle w:val="BodyText"/>
        <w:spacing w:before="201" w:line="259" w:lineRule="auto"/>
        <w:ind w:left="116" w:right="111"/>
      </w:pPr>
      <w:r w:rsidRPr="00872DAE">
        <w:rPr>
          <w:u w:val="single"/>
        </w:rPr>
        <w:t>Kayhan Ilbeigi</w:t>
      </w:r>
      <w:r>
        <w:rPr>
          <w:vertAlign w:val="superscript"/>
        </w:rPr>
        <w:t>1</w:t>
      </w:r>
      <w:r>
        <w:t>, Dorien Mabille</w:t>
      </w:r>
      <w:r>
        <w:rPr>
          <w:vertAlign w:val="superscript"/>
        </w:rPr>
        <w:t>1</w:t>
      </w:r>
      <w:r>
        <w:t>, An Matheeussen</w:t>
      </w:r>
      <w:r>
        <w:rPr>
          <w:vertAlign w:val="superscript"/>
        </w:rPr>
        <w:t>1</w:t>
      </w:r>
      <w:r>
        <w:t>, Rik Hendrickx</w:t>
      </w:r>
      <w:r>
        <w:rPr>
          <w:vertAlign w:val="superscript"/>
        </w:rPr>
        <w:t>1</w:t>
      </w:r>
      <w:r>
        <w:t>, Nick Van Reet</w:t>
      </w:r>
      <w:r>
        <w:rPr>
          <w:vertAlign w:val="superscript"/>
        </w:rPr>
        <w:t>2</w:t>
      </w:r>
      <w:r>
        <w:t>, Birgit Mertens</w:t>
      </w:r>
      <w:r>
        <w:rPr>
          <w:vertAlign w:val="superscript"/>
        </w:rPr>
        <w:t>3</w:t>
      </w:r>
      <w:r>
        <w:t>, Roel Anthonissen</w:t>
      </w:r>
      <w:r>
        <w:rPr>
          <w:vertAlign w:val="superscript"/>
        </w:rPr>
        <w:t>3</w:t>
      </w:r>
      <w:r>
        <w:t>, Fabian Hulpia</w:t>
      </w:r>
      <w:r>
        <w:rPr>
          <w:vertAlign w:val="superscript"/>
        </w:rPr>
        <w:t>4</w:t>
      </w:r>
      <w:r>
        <w:t>, Louis Maes</w:t>
      </w:r>
      <w:r>
        <w:rPr>
          <w:vertAlign w:val="superscript"/>
        </w:rPr>
        <w:t>1</w:t>
      </w:r>
      <w:r>
        <w:t>, Clement Regnault</w:t>
      </w:r>
      <w:r>
        <w:rPr>
          <w:vertAlign w:val="superscript"/>
        </w:rPr>
        <w:t>5</w:t>
      </w:r>
      <w:r>
        <w:t>, Phil Whitfield</w:t>
      </w:r>
      <w:r>
        <w:rPr>
          <w:vertAlign w:val="superscript"/>
        </w:rPr>
        <w:t>5</w:t>
      </w:r>
      <w:r>
        <w:t>, Rajdeep Roy</w:t>
      </w:r>
      <w:r>
        <w:rPr>
          <w:vertAlign w:val="superscript"/>
        </w:rPr>
        <w:t>6</w:t>
      </w:r>
      <w:r>
        <w:t>, Marzuq A. Ungogo</w:t>
      </w:r>
      <w:r>
        <w:rPr>
          <w:vertAlign w:val="superscript"/>
        </w:rPr>
        <w:t>8</w:t>
      </w:r>
      <w:r>
        <w:t>, Mirco Bundschuh</w:t>
      </w:r>
      <w:r>
        <w:rPr>
          <w:vertAlign w:val="superscript"/>
        </w:rPr>
        <w:t>6,7</w:t>
      </w:r>
      <w:r>
        <w:t>, Harry P. De Koning</w:t>
      </w:r>
      <w:r>
        <w:rPr>
          <w:vertAlign w:val="superscript"/>
        </w:rPr>
        <w:t>8</w:t>
      </w:r>
      <w:r>
        <w:t>, Serge Van Calenbergh</w:t>
      </w:r>
      <w:r>
        <w:rPr>
          <w:vertAlign w:val="superscript"/>
        </w:rPr>
        <w:t>9</w:t>
      </w:r>
      <w:r>
        <w:t>, Guy Caljon</w:t>
      </w:r>
      <w:r>
        <w:rPr>
          <w:vertAlign w:val="superscript"/>
        </w:rPr>
        <w:t>1</w:t>
      </w:r>
    </w:p>
    <w:p w14:paraId="186E2312" w14:textId="54F5C621" w:rsidR="00872DAE" w:rsidRPr="00872DAE" w:rsidRDefault="00872DAE" w:rsidP="00872DAE">
      <w:pPr>
        <w:jc w:val="center"/>
        <w:rPr>
          <w:rFonts w:cs="Calibri"/>
          <w:color w:val="000000"/>
        </w:rPr>
      </w:pPr>
      <w:r w:rsidRPr="00872DAE">
        <w:rPr>
          <w:rFonts w:cs="Calibri"/>
          <w:color w:val="000000"/>
          <w:vertAlign w:val="superscript"/>
        </w:rPr>
        <w:t>1</w:t>
      </w:r>
      <w:r w:rsidRPr="00872DAE">
        <w:rPr>
          <w:rFonts w:cs="Calibri"/>
          <w:color w:val="000000"/>
        </w:rPr>
        <w:t>Laboratory of Microbiology, Parasitology and Hygiene (LMPH), University of Antwerp, Antwerp, Belgium</w:t>
      </w:r>
      <w:r w:rsidR="005F6E34">
        <w:rPr>
          <w:rFonts w:cs="Calibri"/>
          <w:color w:val="000000"/>
        </w:rPr>
        <w:t xml:space="preserve">, </w:t>
      </w:r>
      <w:r w:rsidRPr="00872DAE">
        <w:rPr>
          <w:rFonts w:cs="Calibri"/>
          <w:color w:val="000000"/>
          <w:vertAlign w:val="superscript"/>
        </w:rPr>
        <w:t>2</w:t>
      </w:r>
      <w:r w:rsidRPr="00872DAE">
        <w:rPr>
          <w:rFonts w:cs="Calibri"/>
          <w:color w:val="000000"/>
        </w:rPr>
        <w:t>Protozoology Research Group, Institute of Tropical Medicine, Antwerp, Belgium</w:t>
      </w:r>
      <w:r>
        <w:rPr>
          <w:rFonts w:cs="Calibri"/>
          <w:color w:val="000000"/>
        </w:rPr>
        <w:t xml:space="preserve">, </w:t>
      </w:r>
      <w:r w:rsidRPr="00872DAE">
        <w:rPr>
          <w:rFonts w:cs="Calibri"/>
          <w:color w:val="000000"/>
          <w:vertAlign w:val="superscript"/>
        </w:rPr>
        <w:t>3</w:t>
      </w:r>
      <w:r w:rsidRPr="00872DAE">
        <w:rPr>
          <w:rFonts w:cs="Calibri"/>
          <w:color w:val="000000"/>
        </w:rPr>
        <w:t>Sciensano, SD Chemical and Physical Health Risks, Brussels, Belgium</w:t>
      </w:r>
      <w:r>
        <w:rPr>
          <w:rFonts w:cs="Calibri"/>
          <w:color w:val="000000"/>
        </w:rPr>
        <w:t xml:space="preserve">, </w:t>
      </w:r>
      <w:r w:rsidRPr="00872DAE">
        <w:rPr>
          <w:rFonts w:cs="Calibri"/>
          <w:color w:val="000000"/>
          <w:vertAlign w:val="superscript"/>
        </w:rPr>
        <w:t>4</w:t>
      </w:r>
      <w:r w:rsidRPr="00872DAE">
        <w:rPr>
          <w:rFonts w:cs="Calibri"/>
          <w:color w:val="000000"/>
        </w:rPr>
        <w:t>Janssen Pharmaceutica NV, Janssen Pharmaceutical Companies of Johnson &amp; Johnson, Beerse, Belgium</w:t>
      </w:r>
      <w:r>
        <w:rPr>
          <w:rFonts w:cs="Calibri"/>
          <w:color w:val="000000"/>
        </w:rPr>
        <w:t>,</w:t>
      </w:r>
      <w:r w:rsidRPr="00872DAE">
        <w:rPr>
          <w:rFonts w:cs="Calibri"/>
          <w:color w:val="000000"/>
        </w:rPr>
        <w:t xml:space="preserve"> </w:t>
      </w:r>
      <w:r w:rsidRPr="00872DAE">
        <w:rPr>
          <w:rFonts w:cs="Calibri"/>
          <w:color w:val="000000"/>
          <w:vertAlign w:val="superscript"/>
        </w:rPr>
        <w:t>5</w:t>
      </w:r>
      <w:r w:rsidRPr="00872DAE">
        <w:rPr>
          <w:rFonts w:cs="Calibri"/>
          <w:color w:val="000000"/>
        </w:rPr>
        <w:t>Polyomics, University of Glasgow, Wolfson Wohl Cancer Research Centre, Switchback Rd, Bearsden, Glasgow, UK</w:t>
      </w:r>
      <w:r>
        <w:rPr>
          <w:rFonts w:cs="Calibri"/>
          <w:color w:val="000000"/>
        </w:rPr>
        <w:t>,</w:t>
      </w:r>
      <w:r w:rsidRPr="00872DAE">
        <w:rPr>
          <w:rFonts w:cs="Calibri"/>
          <w:color w:val="000000"/>
        </w:rPr>
        <w:t xml:space="preserve"> </w:t>
      </w:r>
      <w:r w:rsidRPr="00872DAE">
        <w:rPr>
          <w:rFonts w:cs="Calibri"/>
          <w:color w:val="000000"/>
          <w:vertAlign w:val="superscript"/>
        </w:rPr>
        <w:t>6</w:t>
      </w:r>
      <w:r w:rsidRPr="00872DAE">
        <w:rPr>
          <w:rFonts w:cs="Calibri"/>
          <w:color w:val="000000"/>
        </w:rPr>
        <w:t>iES Landau, Institute for Environmental Sciences, University of Koblenz-Landau, Landau, Germany</w:t>
      </w:r>
      <w:r>
        <w:rPr>
          <w:rFonts w:cs="Calibri"/>
          <w:color w:val="000000"/>
        </w:rPr>
        <w:t xml:space="preserve">, </w:t>
      </w:r>
      <w:r w:rsidRPr="00872DAE">
        <w:rPr>
          <w:rFonts w:cs="Calibri"/>
          <w:color w:val="000000"/>
          <w:vertAlign w:val="superscript"/>
        </w:rPr>
        <w:t>7</w:t>
      </w:r>
      <w:r w:rsidRPr="00872DAE">
        <w:rPr>
          <w:rFonts w:cs="Calibri"/>
          <w:color w:val="000000"/>
        </w:rPr>
        <w:t>Department of Aquatic Sciences and Assessment, Swedish University of Agricultural Sciences, Uppsala, Sweden</w:t>
      </w:r>
      <w:r>
        <w:rPr>
          <w:rFonts w:cs="Calibri"/>
          <w:color w:val="000000"/>
        </w:rPr>
        <w:t xml:space="preserve">, </w:t>
      </w:r>
      <w:r w:rsidRPr="00872DAE">
        <w:rPr>
          <w:rFonts w:cs="Calibri"/>
          <w:color w:val="000000"/>
          <w:vertAlign w:val="superscript"/>
        </w:rPr>
        <w:t>8</w:t>
      </w:r>
      <w:r w:rsidRPr="00872DAE">
        <w:rPr>
          <w:rFonts w:cs="Calibri"/>
          <w:color w:val="000000"/>
        </w:rPr>
        <w:t>School of Infection and Immunity, College of Medical, Veterinary and Life Sciences, University of Glasgow, Glasgow G12 8TA, UK</w:t>
      </w:r>
      <w:r>
        <w:rPr>
          <w:rFonts w:cs="Calibri"/>
          <w:color w:val="000000"/>
        </w:rPr>
        <w:t xml:space="preserve">, </w:t>
      </w:r>
      <w:r w:rsidRPr="00872DAE">
        <w:rPr>
          <w:rFonts w:cs="Calibri"/>
          <w:color w:val="000000"/>
          <w:vertAlign w:val="superscript"/>
        </w:rPr>
        <w:t>9</w:t>
      </w:r>
      <w:r w:rsidRPr="00872DAE">
        <w:rPr>
          <w:rFonts w:cs="Calibri"/>
          <w:color w:val="000000"/>
        </w:rPr>
        <w:t>Laboratory for Medicinal Chemistry (Campus Heymans), Ghent University, Gent, Belgium</w:t>
      </w:r>
    </w:p>
    <w:p w14:paraId="24E5B073" w14:textId="524B26E0" w:rsidR="00872DAE" w:rsidRPr="00F42B7C" w:rsidRDefault="00872DAE" w:rsidP="00872DAE">
      <w:pPr>
        <w:jc w:val="center"/>
        <w:rPr>
          <w:rFonts w:cs="Calibri"/>
          <w:color w:val="000000"/>
        </w:rPr>
      </w:pPr>
    </w:p>
    <w:p w14:paraId="46383E6D" w14:textId="10FD7ED1" w:rsidR="00872DAE" w:rsidRPr="00B002F8" w:rsidRDefault="00872DAE" w:rsidP="00872DAE">
      <w:pPr>
        <w:jc w:val="center"/>
        <w:rPr>
          <w:rFonts w:cs="Calibri"/>
        </w:rPr>
      </w:pPr>
      <w:r>
        <w:rPr>
          <w:rFonts w:cs="Calibri"/>
          <w:color w:val="000000"/>
        </w:rPr>
        <w:t>Kayhan.Ilbeigi@uantwerpen.be</w:t>
      </w:r>
    </w:p>
    <w:p w14:paraId="240FE815" w14:textId="77777777" w:rsidR="005F6E34" w:rsidRDefault="005F6E34" w:rsidP="00462D17">
      <w:pPr>
        <w:pStyle w:val="BodyText"/>
        <w:ind w:left="116" w:right="110"/>
      </w:pPr>
    </w:p>
    <w:p w14:paraId="0F903626" w14:textId="4426EAF1" w:rsidR="00462D17" w:rsidRDefault="00462D17" w:rsidP="00462D17">
      <w:pPr>
        <w:pStyle w:val="BodyText"/>
        <w:ind w:left="116" w:right="110"/>
      </w:pPr>
      <w:r>
        <w:t xml:space="preserve">Animal trypanosomiasis (AT) is a widespread disease caused by </w:t>
      </w:r>
      <w:r>
        <w:rPr>
          <w:i/>
        </w:rPr>
        <w:t xml:space="preserve">Trypanosoma spp. </w:t>
      </w:r>
      <w:r>
        <w:t>and has a devastating effect on animal husbandry all over the world due to the scarcity of efficient drugs and development of drug resistance, hence emphasizing the need for novel treatment options. Following previous identification of 3’-deoxytubercidin as a highly potent trypanocide with curative activity in mouse models of both stage-1 and stage-2 Human African Trypanosomiasis (HAT), we now present a comprehensive</w:t>
      </w:r>
      <w:r>
        <w:rPr>
          <w:spacing w:val="-10"/>
        </w:rPr>
        <w:t xml:space="preserve"> </w:t>
      </w:r>
      <w:r>
        <w:t>preclinical</w:t>
      </w:r>
      <w:r>
        <w:rPr>
          <w:spacing w:val="-13"/>
        </w:rPr>
        <w:t xml:space="preserve"> </w:t>
      </w:r>
      <w:r>
        <w:t>evaluation</w:t>
      </w:r>
      <w:r>
        <w:rPr>
          <w:spacing w:val="-11"/>
        </w:rPr>
        <w:t xml:space="preserve"> </w:t>
      </w:r>
      <w:r>
        <w:t>of</w:t>
      </w:r>
      <w:r>
        <w:rPr>
          <w:spacing w:val="-11"/>
        </w:rPr>
        <w:t xml:space="preserve"> </w:t>
      </w:r>
      <w:r>
        <w:t>new</w:t>
      </w:r>
      <w:r>
        <w:rPr>
          <w:spacing w:val="-10"/>
        </w:rPr>
        <w:t xml:space="preserve"> </w:t>
      </w:r>
      <w:r>
        <w:t>6-amino</w:t>
      </w:r>
      <w:r>
        <w:rPr>
          <w:spacing w:val="-11"/>
        </w:rPr>
        <w:t xml:space="preserve"> </w:t>
      </w:r>
      <w:r>
        <w:t>substituted</w:t>
      </w:r>
      <w:r>
        <w:rPr>
          <w:spacing w:val="-11"/>
        </w:rPr>
        <w:t xml:space="preserve"> </w:t>
      </w:r>
      <w:r>
        <w:t>tubercidin</w:t>
      </w:r>
      <w:r>
        <w:rPr>
          <w:spacing w:val="-11"/>
        </w:rPr>
        <w:t xml:space="preserve"> </w:t>
      </w:r>
      <w:r>
        <w:t>analogues</w:t>
      </w:r>
      <w:r>
        <w:rPr>
          <w:spacing w:val="-10"/>
        </w:rPr>
        <w:t xml:space="preserve"> </w:t>
      </w:r>
      <w:r>
        <w:t>with</w:t>
      </w:r>
      <w:r>
        <w:rPr>
          <w:spacing w:val="-11"/>
        </w:rPr>
        <w:t xml:space="preserve"> </w:t>
      </w:r>
      <w:r>
        <w:t>promising activity</w:t>
      </w:r>
      <w:r>
        <w:rPr>
          <w:spacing w:val="-3"/>
        </w:rPr>
        <w:t xml:space="preserve"> </w:t>
      </w:r>
      <w:r>
        <w:t>against</w:t>
      </w:r>
      <w:r>
        <w:rPr>
          <w:spacing w:val="-3"/>
        </w:rPr>
        <w:t xml:space="preserve"> </w:t>
      </w:r>
      <w:r>
        <w:t>a</w:t>
      </w:r>
      <w:r>
        <w:rPr>
          <w:spacing w:val="-6"/>
        </w:rPr>
        <w:t xml:space="preserve"> </w:t>
      </w:r>
      <w:r>
        <w:t>broad</w:t>
      </w:r>
      <w:r>
        <w:rPr>
          <w:spacing w:val="-6"/>
        </w:rPr>
        <w:t xml:space="preserve"> </w:t>
      </w:r>
      <w:r>
        <w:t>range</w:t>
      </w:r>
      <w:r>
        <w:rPr>
          <w:spacing w:val="-4"/>
        </w:rPr>
        <w:t xml:space="preserve"> </w:t>
      </w:r>
      <w:r>
        <w:t>of</w:t>
      </w:r>
      <w:r>
        <w:rPr>
          <w:spacing w:val="-6"/>
        </w:rPr>
        <w:t xml:space="preserve"> </w:t>
      </w:r>
      <w:r>
        <w:t>AT</w:t>
      </w:r>
      <w:r>
        <w:rPr>
          <w:spacing w:val="-5"/>
        </w:rPr>
        <w:t xml:space="preserve"> </w:t>
      </w:r>
      <w:r>
        <w:t>species.</w:t>
      </w:r>
      <w:r>
        <w:rPr>
          <w:spacing w:val="-6"/>
        </w:rPr>
        <w:t xml:space="preserve"> </w:t>
      </w:r>
      <w:r>
        <w:t>Potent</w:t>
      </w:r>
      <w:r>
        <w:rPr>
          <w:spacing w:val="-4"/>
        </w:rPr>
        <w:t xml:space="preserve"> </w:t>
      </w:r>
      <w:r>
        <w:t>hits</w:t>
      </w:r>
      <w:r>
        <w:rPr>
          <w:spacing w:val="-4"/>
        </w:rPr>
        <w:t xml:space="preserve"> </w:t>
      </w:r>
      <w:r>
        <w:t>were</w:t>
      </w:r>
      <w:r>
        <w:rPr>
          <w:spacing w:val="-2"/>
        </w:rPr>
        <w:t xml:space="preserve"> </w:t>
      </w:r>
      <w:r>
        <w:t>identified</w:t>
      </w:r>
      <w:r>
        <w:rPr>
          <w:spacing w:val="-3"/>
        </w:rPr>
        <w:t xml:space="preserve"> </w:t>
      </w:r>
      <w:r>
        <w:rPr>
          <w:i/>
        </w:rPr>
        <w:t>in</w:t>
      </w:r>
      <w:r>
        <w:rPr>
          <w:i/>
          <w:spacing w:val="-6"/>
        </w:rPr>
        <w:t xml:space="preserve"> </w:t>
      </w:r>
      <w:r>
        <w:rPr>
          <w:i/>
        </w:rPr>
        <w:t>vitro</w:t>
      </w:r>
      <w:r>
        <w:rPr>
          <w:i/>
          <w:spacing w:val="-7"/>
        </w:rPr>
        <w:t xml:space="preserve"> </w:t>
      </w:r>
      <w:r>
        <w:t>across</w:t>
      </w:r>
      <w:r>
        <w:rPr>
          <w:spacing w:val="-5"/>
        </w:rPr>
        <w:t xml:space="preserve"> </w:t>
      </w:r>
      <w:r>
        <w:t>all</w:t>
      </w:r>
      <w:r>
        <w:rPr>
          <w:spacing w:val="-4"/>
        </w:rPr>
        <w:t xml:space="preserve"> </w:t>
      </w:r>
      <w:r>
        <w:t>important</w:t>
      </w:r>
      <w:r>
        <w:rPr>
          <w:spacing w:val="-2"/>
        </w:rPr>
        <w:t xml:space="preserve"> </w:t>
      </w:r>
      <w:r>
        <w:t xml:space="preserve">AT species, </w:t>
      </w:r>
      <w:r>
        <w:rPr>
          <w:i/>
        </w:rPr>
        <w:t>i.e. Trypanosoma brucei brucei</w:t>
      </w:r>
      <w:r>
        <w:t xml:space="preserve">, sensitive and isometamidium (ISM)-resistant </w:t>
      </w:r>
      <w:r>
        <w:rPr>
          <w:i/>
        </w:rPr>
        <w:t>Trypanosoma congolense</w:t>
      </w:r>
      <w:r>
        <w:t xml:space="preserve">, </w:t>
      </w:r>
      <w:r>
        <w:rPr>
          <w:i/>
        </w:rPr>
        <w:t>Trypanosoma vivax</w:t>
      </w:r>
      <w:r>
        <w:t xml:space="preserve">, </w:t>
      </w:r>
      <w:r>
        <w:rPr>
          <w:i/>
        </w:rPr>
        <w:t xml:space="preserve">Trypanosoma evansi </w:t>
      </w:r>
      <w:r>
        <w:t xml:space="preserve">(type A and B) and </w:t>
      </w:r>
      <w:r>
        <w:rPr>
          <w:i/>
        </w:rPr>
        <w:t>Trypanosoma equiperdum</w:t>
      </w:r>
      <w:r>
        <w:t xml:space="preserve">. Selected ‘hits’ were further tested for </w:t>
      </w:r>
      <w:r>
        <w:rPr>
          <w:i/>
        </w:rPr>
        <w:t xml:space="preserve">in vitro </w:t>
      </w:r>
      <w:r>
        <w:t xml:space="preserve">metabolic stability (using bovine, horse and piglet liver microsomes), </w:t>
      </w:r>
      <w:r>
        <w:rPr>
          <w:i/>
        </w:rPr>
        <w:t xml:space="preserve">in vivo </w:t>
      </w:r>
      <w:r>
        <w:t>mouse models for each AT species, genotoxicity assays and mode-of-action studies (</w:t>
      </w:r>
      <w:r>
        <w:rPr>
          <w:i/>
        </w:rPr>
        <w:t xml:space="preserve">i.e. </w:t>
      </w:r>
      <w:r>
        <w:t xml:space="preserve">genome-wide RNA interference library screening, metabolomics). Analogue </w:t>
      </w:r>
      <w:r>
        <w:rPr>
          <w:b/>
        </w:rPr>
        <w:t xml:space="preserve">3 </w:t>
      </w:r>
      <w:r>
        <w:t xml:space="preserve">was highly active in </w:t>
      </w:r>
      <w:r>
        <w:rPr>
          <w:i/>
        </w:rPr>
        <w:t>T. vivax</w:t>
      </w:r>
      <w:r>
        <w:t xml:space="preserve">, </w:t>
      </w:r>
      <w:r>
        <w:rPr>
          <w:i/>
        </w:rPr>
        <w:t>T. congolense</w:t>
      </w:r>
      <w:r>
        <w:t xml:space="preserve">, </w:t>
      </w:r>
      <w:r>
        <w:rPr>
          <w:i/>
        </w:rPr>
        <w:t>T. equiperdum</w:t>
      </w:r>
      <w:r>
        <w:t xml:space="preserve">, </w:t>
      </w:r>
      <w:r>
        <w:rPr>
          <w:i/>
        </w:rPr>
        <w:t xml:space="preserve">T. evansi </w:t>
      </w:r>
      <w:r>
        <w:t xml:space="preserve">and </w:t>
      </w:r>
      <w:r>
        <w:rPr>
          <w:i/>
        </w:rPr>
        <w:t xml:space="preserve">T. brucei </w:t>
      </w:r>
      <w:r>
        <w:t xml:space="preserve">curative mouse models. Furthermore, there was no indication of </w:t>
      </w:r>
      <w:r>
        <w:rPr>
          <w:i/>
        </w:rPr>
        <w:t xml:space="preserve">in vitro </w:t>
      </w:r>
      <w:r>
        <w:t xml:space="preserve">genotoxicity as confirmed by Vitotox®, the micronucleus and the comet assays. Mode-of-action studies for </w:t>
      </w:r>
      <w:r>
        <w:rPr>
          <w:b/>
        </w:rPr>
        <w:t xml:space="preserve">3 </w:t>
      </w:r>
      <w:r>
        <w:t>revealed that the P1 nucleoside transporter and adenosine kinase are involved in drug uptake and activation, respectively. Ecotoxicological</w:t>
      </w:r>
      <w:r>
        <w:rPr>
          <w:spacing w:val="-9"/>
        </w:rPr>
        <w:t xml:space="preserve"> </w:t>
      </w:r>
      <w:r>
        <w:t>assessments</w:t>
      </w:r>
      <w:r>
        <w:rPr>
          <w:spacing w:val="-7"/>
        </w:rPr>
        <w:t xml:space="preserve"> </w:t>
      </w:r>
      <w:r>
        <w:t>on</w:t>
      </w:r>
      <w:r>
        <w:rPr>
          <w:spacing w:val="-8"/>
        </w:rPr>
        <w:t xml:space="preserve"> </w:t>
      </w:r>
      <w:r>
        <w:rPr>
          <w:i/>
        </w:rPr>
        <w:t>Daphnia</w:t>
      </w:r>
      <w:r>
        <w:rPr>
          <w:i/>
          <w:spacing w:val="-6"/>
        </w:rPr>
        <w:t xml:space="preserve"> </w:t>
      </w:r>
      <w:r>
        <w:t>and</w:t>
      </w:r>
      <w:r>
        <w:rPr>
          <w:spacing w:val="-9"/>
        </w:rPr>
        <w:t xml:space="preserve"> </w:t>
      </w:r>
      <w:r>
        <w:t>green</w:t>
      </w:r>
      <w:r>
        <w:rPr>
          <w:spacing w:val="-8"/>
        </w:rPr>
        <w:t xml:space="preserve"> </w:t>
      </w:r>
      <w:r>
        <w:t>algae</w:t>
      </w:r>
      <w:r>
        <w:rPr>
          <w:spacing w:val="-5"/>
        </w:rPr>
        <w:t xml:space="preserve"> </w:t>
      </w:r>
      <w:r>
        <w:t>revealed</w:t>
      </w:r>
      <w:r>
        <w:rPr>
          <w:spacing w:val="-9"/>
        </w:rPr>
        <w:t xml:space="preserve"> </w:t>
      </w:r>
      <w:r>
        <w:t>that</w:t>
      </w:r>
      <w:r>
        <w:rPr>
          <w:spacing w:val="-8"/>
        </w:rPr>
        <w:t xml:space="preserve"> </w:t>
      </w:r>
      <w:r>
        <w:t>the</w:t>
      </w:r>
      <w:r>
        <w:rPr>
          <w:spacing w:val="-8"/>
        </w:rPr>
        <w:t xml:space="preserve"> </w:t>
      </w:r>
      <w:r>
        <w:t>compound</w:t>
      </w:r>
      <w:r>
        <w:rPr>
          <w:spacing w:val="-6"/>
        </w:rPr>
        <w:t xml:space="preserve"> </w:t>
      </w:r>
      <w:r>
        <w:t>has</w:t>
      </w:r>
      <w:r>
        <w:rPr>
          <w:spacing w:val="-9"/>
        </w:rPr>
        <w:t xml:space="preserve"> </w:t>
      </w:r>
      <w:r>
        <w:t>a</w:t>
      </w:r>
      <w:r>
        <w:rPr>
          <w:spacing w:val="-8"/>
        </w:rPr>
        <w:t xml:space="preserve"> </w:t>
      </w:r>
      <w:r>
        <w:t xml:space="preserve">relatively low ecotoxicological footprint. Given the preferred target product profile for a broad-spectrum drug against AT, analogue </w:t>
      </w:r>
      <w:r>
        <w:rPr>
          <w:b/>
        </w:rPr>
        <w:t xml:space="preserve">3 </w:t>
      </w:r>
      <w:r>
        <w:t>represents a promising ‘lead’ candidate for treatment of animal trypanosomiasis, regardless of the causative</w:t>
      </w:r>
      <w:r>
        <w:rPr>
          <w:spacing w:val="-5"/>
        </w:rPr>
        <w:t xml:space="preserve"> </w:t>
      </w:r>
      <w:r>
        <w:t>species.</w:t>
      </w:r>
    </w:p>
    <w:p w14:paraId="3A5D1F7A" w14:textId="77777777" w:rsidR="00D72D3F" w:rsidRPr="005A131C" w:rsidRDefault="00D72D3F" w:rsidP="00D72D3F">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218D567A" w14:textId="77777777" w:rsidR="00D72D3F" w:rsidRDefault="00D72D3F" w:rsidP="00D72D3F">
      <w:pPr>
        <w:spacing w:line="360" w:lineRule="auto"/>
        <w:jc w:val="center"/>
        <w:rPr>
          <w:rFonts w:cs="Calibri"/>
          <w:b/>
          <w:color w:val="006699"/>
          <w:sz w:val="20"/>
          <w:szCs w:val="20"/>
        </w:rPr>
      </w:pPr>
      <w:r w:rsidRPr="005D5EBB">
        <w:rPr>
          <w:rFonts w:cs="Calibri"/>
          <w:b/>
          <w:color w:val="006699"/>
          <w:sz w:val="20"/>
          <w:szCs w:val="20"/>
        </w:rPr>
        <w:t>September 20 and 21, 2023</w:t>
      </w:r>
    </w:p>
    <w:p w14:paraId="463B40EA" w14:textId="77777777" w:rsidR="00D72D3F" w:rsidRPr="005817B8" w:rsidRDefault="00D72D3F" w:rsidP="00D72D3F">
      <w:pPr>
        <w:rPr>
          <w:rFonts w:asciiTheme="minorHAnsi" w:hAnsiTheme="minorHAnsi" w:cstheme="minorHAnsi"/>
          <w:spacing w:val="2"/>
          <w:shd w:val="clear" w:color="auto" w:fill="FFFFFF"/>
        </w:rPr>
      </w:pPr>
    </w:p>
    <w:p w14:paraId="6A362C7E" w14:textId="77777777" w:rsidR="00D72D3F" w:rsidRPr="005817B8" w:rsidRDefault="00D72D3F" w:rsidP="00D72D3F">
      <w:pPr>
        <w:rPr>
          <w:rFonts w:asciiTheme="minorHAnsi" w:hAnsiTheme="minorHAnsi" w:cstheme="minorHAnsi"/>
          <w:b/>
          <w:bCs/>
          <w:spacing w:val="2"/>
          <w:shd w:val="clear" w:color="auto" w:fill="FFFFFF"/>
        </w:rPr>
      </w:pPr>
    </w:p>
    <w:p w14:paraId="3B55D5A9" w14:textId="77777777" w:rsidR="00D72D3F" w:rsidRPr="005F6E34" w:rsidRDefault="00D72D3F" w:rsidP="005F6E34">
      <w:pPr>
        <w:spacing w:line="360" w:lineRule="auto"/>
        <w:jc w:val="center"/>
        <w:rPr>
          <w:rFonts w:cs="Calibri"/>
          <w:b/>
          <w:color w:val="006699"/>
        </w:rPr>
      </w:pPr>
      <w:r w:rsidRPr="005F6E34">
        <w:rPr>
          <w:rFonts w:cs="Calibri"/>
          <w:b/>
          <w:color w:val="006699"/>
        </w:rPr>
        <w:t>Analysis and detection of antibiotic resistance genes in waste waters in Albania, in the "One Health" approach</w:t>
      </w:r>
    </w:p>
    <w:p w14:paraId="66F27FD8" w14:textId="77777777" w:rsidR="00D72D3F" w:rsidRPr="00C10E5A" w:rsidRDefault="00D72D3F" w:rsidP="00D72D3F">
      <w:pPr>
        <w:rPr>
          <w:rFonts w:asciiTheme="minorHAnsi" w:hAnsiTheme="minorHAnsi" w:cstheme="minorHAnsi"/>
          <w:b/>
          <w:bCs/>
          <w:spacing w:val="2"/>
          <w:shd w:val="clear" w:color="auto" w:fill="FFFFFF"/>
        </w:rPr>
      </w:pPr>
    </w:p>
    <w:p w14:paraId="001F7E4E" w14:textId="6A54615E" w:rsidR="00D72D3F" w:rsidRPr="00C10E5A" w:rsidRDefault="00D72D3F" w:rsidP="00D72D3F">
      <w:pPr>
        <w:jc w:val="center"/>
        <w:rPr>
          <w:rFonts w:asciiTheme="minorHAnsi" w:hAnsiTheme="minorHAnsi" w:cstheme="minorHAnsi"/>
          <w:shd w:val="clear" w:color="auto" w:fill="FFFFFF"/>
        </w:rPr>
      </w:pPr>
      <w:r w:rsidRPr="00952564">
        <w:rPr>
          <w:rFonts w:asciiTheme="minorHAnsi" w:hAnsiTheme="minorHAnsi" w:cstheme="minorHAnsi"/>
          <w:u w:val="single"/>
        </w:rPr>
        <w:t>Lika.E</w:t>
      </w:r>
      <w:r w:rsidRPr="00C10E5A">
        <w:rPr>
          <w:rFonts w:asciiTheme="minorHAnsi" w:hAnsiTheme="minorHAnsi" w:cstheme="minorHAnsi"/>
        </w:rPr>
        <w:t xml:space="preserve"> </w:t>
      </w:r>
      <w:r w:rsidRPr="00C10E5A">
        <w:rPr>
          <w:rFonts w:asciiTheme="minorHAnsi" w:hAnsiTheme="minorHAnsi" w:cstheme="minorHAnsi"/>
          <w:vertAlign w:val="superscript"/>
        </w:rPr>
        <w:t>a</w:t>
      </w:r>
      <w:r w:rsidRPr="00C10E5A">
        <w:rPr>
          <w:rFonts w:asciiTheme="minorHAnsi" w:hAnsiTheme="minorHAnsi" w:cstheme="minorHAnsi"/>
        </w:rPr>
        <w:t xml:space="preserve">; </w:t>
      </w:r>
      <w:r w:rsidR="005F6E34">
        <w:rPr>
          <w:rFonts w:asciiTheme="minorHAnsi" w:hAnsiTheme="minorHAnsi" w:cstheme="minorHAnsi"/>
        </w:rPr>
        <w:t>S</w:t>
      </w:r>
      <w:r w:rsidRPr="00C10E5A">
        <w:rPr>
          <w:rFonts w:asciiTheme="minorHAnsi" w:hAnsiTheme="minorHAnsi" w:cstheme="minorHAnsi"/>
        </w:rPr>
        <w:t>t</w:t>
      </w:r>
      <w:r w:rsidR="005F6E34">
        <w:rPr>
          <w:rFonts w:asciiTheme="minorHAnsi" w:hAnsiTheme="minorHAnsi" w:cstheme="minorHAnsi"/>
        </w:rPr>
        <w:t>a</w:t>
      </w:r>
      <w:r w:rsidRPr="00C10E5A">
        <w:rPr>
          <w:rFonts w:asciiTheme="minorHAnsi" w:hAnsiTheme="minorHAnsi" w:cstheme="minorHAnsi"/>
        </w:rPr>
        <w:t xml:space="preserve">nge. C </w:t>
      </w:r>
      <w:r w:rsidR="005F6E34">
        <w:rPr>
          <w:rFonts w:asciiTheme="minorHAnsi" w:hAnsiTheme="minorHAnsi" w:cstheme="minorHAnsi"/>
          <w:vertAlign w:val="superscript"/>
        </w:rPr>
        <w:t>b</w:t>
      </w:r>
      <w:r w:rsidRPr="00C10E5A">
        <w:rPr>
          <w:rFonts w:asciiTheme="minorHAnsi" w:hAnsiTheme="minorHAnsi" w:cstheme="minorHAnsi"/>
        </w:rPr>
        <w:t xml:space="preserve">; </w:t>
      </w:r>
      <w:r w:rsidRPr="00C10E5A">
        <w:rPr>
          <w:rFonts w:asciiTheme="minorHAnsi" w:hAnsiTheme="minorHAnsi" w:cstheme="minorHAnsi"/>
          <w:shd w:val="clear" w:color="auto" w:fill="FFFFFF"/>
        </w:rPr>
        <w:t>Tiehm A</w:t>
      </w:r>
      <w:r w:rsidR="005F6E34">
        <w:rPr>
          <w:rFonts w:asciiTheme="minorHAnsi" w:hAnsiTheme="minorHAnsi" w:cstheme="minorHAnsi"/>
          <w:shd w:val="clear" w:color="auto" w:fill="FFFFFF"/>
          <w:vertAlign w:val="superscript"/>
        </w:rPr>
        <w:t>b</w:t>
      </w:r>
      <w:r w:rsidRPr="00C10E5A">
        <w:rPr>
          <w:rFonts w:asciiTheme="minorHAnsi" w:hAnsiTheme="minorHAnsi" w:cstheme="minorHAnsi"/>
          <w:shd w:val="clear" w:color="auto" w:fill="FFFFFF"/>
        </w:rPr>
        <w:t xml:space="preserve">; Suhrborg R </w:t>
      </w:r>
      <w:r w:rsidR="005F6E34">
        <w:rPr>
          <w:rFonts w:asciiTheme="minorHAnsi" w:hAnsiTheme="minorHAnsi" w:cstheme="minorHAnsi"/>
          <w:shd w:val="clear" w:color="auto" w:fill="FFFFFF"/>
          <w:vertAlign w:val="superscript"/>
        </w:rPr>
        <w:t>b</w:t>
      </w:r>
      <w:r w:rsidRPr="00C10E5A">
        <w:rPr>
          <w:rFonts w:asciiTheme="minorHAnsi" w:hAnsiTheme="minorHAnsi" w:cstheme="minorHAnsi"/>
          <w:shd w:val="clear" w:color="auto" w:fill="FFFFFF"/>
        </w:rPr>
        <w:t>; Kraffert C</w:t>
      </w:r>
      <w:r w:rsidR="005F6E34">
        <w:rPr>
          <w:rFonts w:asciiTheme="minorHAnsi" w:hAnsiTheme="minorHAnsi" w:cstheme="minorHAnsi"/>
          <w:shd w:val="clear" w:color="auto" w:fill="FFFFFF"/>
          <w:vertAlign w:val="superscript"/>
        </w:rPr>
        <w:t>b</w:t>
      </w:r>
      <w:r w:rsidRPr="00C10E5A">
        <w:rPr>
          <w:rFonts w:asciiTheme="minorHAnsi" w:hAnsiTheme="minorHAnsi" w:cstheme="minorHAnsi"/>
          <w:shd w:val="clear" w:color="auto" w:fill="FFFFFF"/>
        </w:rPr>
        <w:t>,  Goxhaj I</w:t>
      </w:r>
      <w:r w:rsidR="005F6E34">
        <w:rPr>
          <w:rFonts w:asciiTheme="minorHAnsi" w:hAnsiTheme="minorHAnsi" w:cstheme="minorHAnsi"/>
          <w:shd w:val="clear" w:color="auto" w:fill="FFFFFF"/>
          <w:vertAlign w:val="superscript"/>
        </w:rPr>
        <w:t>a</w:t>
      </w:r>
      <w:r w:rsidRPr="00C10E5A">
        <w:rPr>
          <w:rFonts w:asciiTheme="minorHAnsi" w:hAnsiTheme="minorHAnsi" w:cstheme="minorHAnsi"/>
          <w:shd w:val="clear" w:color="auto" w:fill="FFFFFF"/>
        </w:rPr>
        <w:t>, Xhelili P</w:t>
      </w:r>
      <w:r w:rsidR="005F6E34">
        <w:rPr>
          <w:rFonts w:asciiTheme="minorHAnsi" w:hAnsiTheme="minorHAnsi" w:cstheme="minorHAnsi"/>
          <w:shd w:val="clear" w:color="auto" w:fill="FFFFFF"/>
          <w:vertAlign w:val="superscript"/>
        </w:rPr>
        <w:t>a</w:t>
      </w:r>
      <w:r w:rsidRPr="00C10E5A">
        <w:rPr>
          <w:rFonts w:asciiTheme="minorHAnsi" w:hAnsiTheme="minorHAnsi" w:cstheme="minorHAnsi"/>
          <w:shd w:val="clear" w:color="auto" w:fill="FFFFFF"/>
        </w:rPr>
        <w:t>, Brahushi F</w:t>
      </w:r>
      <w:r w:rsidR="005F6E34">
        <w:rPr>
          <w:rFonts w:asciiTheme="minorHAnsi" w:hAnsiTheme="minorHAnsi" w:cstheme="minorHAnsi"/>
          <w:shd w:val="clear" w:color="auto" w:fill="FFFFFF"/>
          <w:vertAlign w:val="superscript"/>
        </w:rPr>
        <w:t>a</w:t>
      </w:r>
      <w:r w:rsidRPr="00C10E5A">
        <w:rPr>
          <w:rFonts w:asciiTheme="minorHAnsi" w:hAnsiTheme="minorHAnsi" w:cstheme="minorHAnsi"/>
          <w:shd w:val="clear" w:color="auto" w:fill="FFFFFF"/>
        </w:rPr>
        <w:t xml:space="preserve">, </w:t>
      </w:r>
    </w:p>
    <w:p w14:paraId="533D1AFA" w14:textId="77777777" w:rsidR="00D72D3F" w:rsidRPr="00C10E5A" w:rsidRDefault="00D72D3F" w:rsidP="00D72D3F">
      <w:pPr>
        <w:jc w:val="center"/>
        <w:rPr>
          <w:rFonts w:asciiTheme="minorHAnsi" w:hAnsiTheme="minorHAnsi" w:cstheme="minorHAnsi"/>
          <w:shd w:val="clear" w:color="auto" w:fill="FFFFFF"/>
        </w:rPr>
      </w:pPr>
    </w:p>
    <w:p w14:paraId="6A40BBD7" w14:textId="77777777" w:rsidR="00D72D3F" w:rsidRPr="00C10E5A" w:rsidRDefault="00D72D3F" w:rsidP="00D72D3F">
      <w:pPr>
        <w:jc w:val="center"/>
        <w:rPr>
          <w:rFonts w:asciiTheme="minorHAnsi" w:hAnsiTheme="minorHAnsi" w:cstheme="minorHAnsi"/>
          <w:b/>
          <w:bCs/>
          <w:shd w:val="clear" w:color="auto" w:fill="FFFFFF"/>
        </w:rPr>
      </w:pPr>
    </w:p>
    <w:p w14:paraId="50731938" w14:textId="63B96C12" w:rsidR="00D72D3F" w:rsidRPr="005F6E34" w:rsidRDefault="005F6E34" w:rsidP="00D72D3F">
      <w:pPr>
        <w:jc w:val="center"/>
        <w:rPr>
          <w:rFonts w:asciiTheme="minorHAnsi" w:hAnsiTheme="minorHAnsi" w:cstheme="minorHAnsi"/>
          <w:bCs/>
          <w:shd w:val="clear" w:color="auto" w:fill="FFFFFF"/>
        </w:rPr>
      </w:pPr>
      <w:r w:rsidRPr="005F6E34">
        <w:rPr>
          <w:rFonts w:asciiTheme="minorHAnsi" w:hAnsiTheme="minorHAnsi" w:cstheme="minorHAnsi"/>
          <w:bCs/>
          <w:shd w:val="clear" w:color="auto" w:fill="FFFFFF"/>
          <w:vertAlign w:val="superscript"/>
        </w:rPr>
        <w:t>a</w:t>
      </w:r>
      <w:r w:rsidR="00D72D3F" w:rsidRPr="005F6E34">
        <w:rPr>
          <w:rFonts w:asciiTheme="minorHAnsi" w:hAnsiTheme="minorHAnsi" w:cstheme="minorHAnsi"/>
          <w:bCs/>
          <w:shd w:val="clear" w:color="auto" w:fill="FFFFFF"/>
        </w:rPr>
        <w:t>Agricultural University of Tirana Albania</w:t>
      </w:r>
    </w:p>
    <w:p w14:paraId="6A9B6BAF" w14:textId="5C9687B5" w:rsidR="00D72D3F" w:rsidRPr="005F6E34" w:rsidRDefault="005F6E34" w:rsidP="00D72D3F">
      <w:pPr>
        <w:jc w:val="center"/>
        <w:rPr>
          <w:rFonts w:asciiTheme="minorHAnsi" w:hAnsiTheme="minorHAnsi" w:cstheme="minorHAnsi"/>
          <w:bCs/>
          <w:shd w:val="clear" w:color="auto" w:fill="FFFFFF"/>
        </w:rPr>
      </w:pPr>
      <w:r w:rsidRPr="005F6E34">
        <w:rPr>
          <w:rFonts w:asciiTheme="minorHAnsi" w:hAnsiTheme="minorHAnsi" w:cstheme="minorHAnsi"/>
          <w:bCs/>
          <w:shd w:val="clear" w:color="auto" w:fill="FFFFFF"/>
          <w:vertAlign w:val="superscript"/>
        </w:rPr>
        <w:t>b</w:t>
      </w:r>
      <w:r w:rsidR="00D72D3F" w:rsidRPr="005F6E34">
        <w:rPr>
          <w:rFonts w:asciiTheme="minorHAnsi" w:hAnsiTheme="minorHAnsi" w:cstheme="minorHAnsi"/>
          <w:bCs/>
          <w:shd w:val="clear" w:color="auto" w:fill="FFFFFF"/>
        </w:rPr>
        <w:t>TZW: DVGW-Technologiezentrum Wasser, Karlsruhe, Germany</w:t>
      </w:r>
    </w:p>
    <w:p w14:paraId="677EF974" w14:textId="77777777" w:rsidR="00D72D3F" w:rsidRPr="005F6E34" w:rsidRDefault="00000000" w:rsidP="00D72D3F">
      <w:pPr>
        <w:jc w:val="center"/>
        <w:rPr>
          <w:rFonts w:asciiTheme="minorHAnsi" w:hAnsiTheme="minorHAnsi" w:cstheme="minorHAnsi"/>
          <w:bCs/>
          <w:shd w:val="clear" w:color="auto" w:fill="FFFFFF"/>
        </w:rPr>
      </w:pPr>
      <w:hyperlink r:id="rId18" w:history="1">
        <w:r w:rsidR="00D72D3F" w:rsidRPr="005F6E34">
          <w:rPr>
            <w:rStyle w:val="Hyperlink"/>
            <w:rFonts w:asciiTheme="minorHAnsi" w:hAnsiTheme="minorHAnsi" w:cstheme="minorHAnsi"/>
            <w:bCs/>
            <w:shd w:val="clear" w:color="auto" w:fill="FFFFFF"/>
          </w:rPr>
          <w:t>elika@ubt.edu.al</w:t>
        </w:r>
      </w:hyperlink>
    </w:p>
    <w:p w14:paraId="0D34D207" w14:textId="77777777" w:rsidR="00D72D3F" w:rsidRPr="005817B8" w:rsidRDefault="00D72D3F" w:rsidP="00D72D3F">
      <w:pPr>
        <w:rPr>
          <w:rFonts w:asciiTheme="minorHAnsi" w:hAnsiTheme="minorHAnsi" w:cstheme="minorHAnsi"/>
          <w:lang w:val="en"/>
        </w:rPr>
      </w:pPr>
    </w:p>
    <w:p w14:paraId="3E6A05D3" w14:textId="77777777" w:rsidR="00D72D3F" w:rsidRPr="005817B8" w:rsidRDefault="00D72D3F" w:rsidP="00D72D3F">
      <w:pPr>
        <w:rPr>
          <w:rFonts w:asciiTheme="minorHAnsi" w:hAnsiTheme="minorHAnsi" w:cstheme="minorHAnsi"/>
          <w:lang w:val="en"/>
        </w:rPr>
      </w:pPr>
      <w:r w:rsidRPr="005817B8">
        <w:rPr>
          <w:rFonts w:asciiTheme="minorHAnsi" w:hAnsiTheme="minorHAnsi" w:cstheme="minorHAnsi"/>
          <w:lang w:val="en"/>
        </w:rPr>
        <w:t>Antibiotics are one of the most important groups for the treatment of many infectious diseases in humans and animals, including some of the parasitic infectious diseases caused by vectorial transmission. Some of the infectious diseases caused by protozoa, transmitted from humans to animals, are treated through the use of different classes of antibiotics such as sulfonamides, fluoroquinolones, lyncosamides, macrolides, nitromidazoles, tetracyclines, etc. According to the statistical data in Albania for the use of these antibiotics in the last 5 years 2019-2023, it results that the classes of sulfonamides, fluoroquinolones, macrolides and beta lactams are used in a comparable way in humans and animals as part of therapeutic protocols of infectious diseases. The amount of antibiotic use, the characteristics of their biotransformation and elimination by humans and animals in the environment, as well as their circulation in a vicious way from the environment back to animals and humans through ground water constitutes a fundamental threat to the growth of antimicrobial resistance that threatens improve public health. For this purpose, in this study, water samples were analyzed to identify the presence of antibiotic resistance genes in the environment as an ecotoxicological evaluation parameter of the environmental microbiome resistant to antibiotics. Water samples were taken from sewage and analyzed by PCR test.</w:t>
      </w:r>
    </w:p>
    <w:p w14:paraId="046E3ABC" w14:textId="77777777" w:rsidR="00D72D3F" w:rsidRPr="00C10E5A" w:rsidRDefault="00D72D3F" w:rsidP="00D72D3F">
      <w:pPr>
        <w:rPr>
          <w:rFonts w:asciiTheme="minorHAnsi" w:hAnsiTheme="minorHAnsi" w:cstheme="minorHAnsi"/>
          <w:lang w:val="en"/>
        </w:rPr>
      </w:pPr>
      <w:r w:rsidRPr="005817B8">
        <w:rPr>
          <w:rFonts w:asciiTheme="minorHAnsi" w:hAnsiTheme="minorHAnsi" w:cstheme="minorHAnsi"/>
          <w:lang w:val="en"/>
        </w:rPr>
        <w:t xml:space="preserve">In these samples were identified: </w:t>
      </w:r>
      <w:bookmarkStart w:id="5" w:name="_Hlk145213948"/>
      <w:r w:rsidRPr="005817B8">
        <w:rPr>
          <w:rFonts w:asciiTheme="minorHAnsi" w:hAnsiTheme="minorHAnsi" w:cstheme="minorHAnsi"/>
          <w:lang w:val="en"/>
        </w:rPr>
        <w:t>sul1, blaTEM, bla OXA 48, bla CMy-2, tel C, mcr-1.</w:t>
      </w:r>
      <w:bookmarkEnd w:id="5"/>
    </w:p>
    <w:p w14:paraId="13CFF1ED" w14:textId="77777777" w:rsidR="00D72D3F" w:rsidRPr="00C10E5A" w:rsidRDefault="00D72D3F" w:rsidP="00D72D3F">
      <w:pPr>
        <w:rPr>
          <w:rFonts w:asciiTheme="minorHAnsi" w:hAnsiTheme="minorHAnsi" w:cstheme="minorHAnsi"/>
          <w:lang w:val="en"/>
        </w:rPr>
      </w:pPr>
    </w:p>
    <w:p w14:paraId="2B80CA58" w14:textId="77777777" w:rsidR="00D72D3F" w:rsidRPr="005817B8" w:rsidRDefault="00D72D3F" w:rsidP="00D72D3F">
      <w:pPr>
        <w:rPr>
          <w:rFonts w:asciiTheme="minorHAnsi" w:hAnsiTheme="minorHAnsi" w:cstheme="minorHAnsi"/>
        </w:rPr>
      </w:pPr>
      <w:r w:rsidRPr="00C10E5A">
        <w:rPr>
          <w:rFonts w:asciiTheme="minorHAnsi" w:hAnsiTheme="minorHAnsi" w:cstheme="minorHAnsi"/>
          <w:b/>
          <w:bCs/>
        </w:rPr>
        <w:t>Key words:</w:t>
      </w:r>
      <w:r w:rsidRPr="00C10E5A">
        <w:rPr>
          <w:rFonts w:asciiTheme="minorHAnsi" w:hAnsiTheme="minorHAnsi" w:cstheme="minorHAnsi"/>
        </w:rPr>
        <w:t xml:space="preserve"> antibiotics,  resistance genes, infective disease, </w:t>
      </w:r>
      <w:r w:rsidRPr="005817B8">
        <w:rPr>
          <w:rFonts w:asciiTheme="minorHAnsi" w:hAnsiTheme="minorHAnsi" w:cstheme="minorHAnsi"/>
          <w:lang w:val="en"/>
        </w:rPr>
        <w:t>sul1, blaTEM, , tel C, mcr-1.</w:t>
      </w:r>
    </w:p>
    <w:p w14:paraId="06DF631F" w14:textId="77777777" w:rsidR="00D72D3F" w:rsidRPr="00C10E5A" w:rsidRDefault="00D72D3F" w:rsidP="00D72D3F">
      <w:pPr>
        <w:rPr>
          <w:rFonts w:asciiTheme="minorHAnsi" w:hAnsiTheme="minorHAnsi" w:cstheme="minorHAnsi"/>
        </w:rPr>
      </w:pPr>
    </w:p>
    <w:p w14:paraId="42EA44DF" w14:textId="77777777" w:rsidR="00D72D3F" w:rsidRPr="00C10E5A" w:rsidRDefault="00D72D3F" w:rsidP="00D72D3F">
      <w:pPr>
        <w:rPr>
          <w:rFonts w:asciiTheme="minorHAnsi" w:hAnsiTheme="minorHAnsi" w:cstheme="minorHAnsi"/>
          <w:b/>
          <w:bCs/>
          <w:spacing w:val="2"/>
          <w:shd w:val="clear" w:color="auto" w:fill="FFFFFF"/>
        </w:rPr>
      </w:pPr>
      <w:r w:rsidRPr="00C10E5A">
        <w:rPr>
          <w:rFonts w:asciiTheme="minorHAnsi" w:hAnsiTheme="minorHAnsi" w:cstheme="minorHAnsi"/>
          <w:b/>
          <w:bCs/>
          <w:spacing w:val="2"/>
          <w:shd w:val="clear" w:color="auto" w:fill="FFFFFF"/>
        </w:rPr>
        <w:t>Acknowledgment</w:t>
      </w:r>
    </w:p>
    <w:p w14:paraId="30610A16" w14:textId="77777777" w:rsidR="00D72D3F" w:rsidRPr="00C10E5A" w:rsidRDefault="00D72D3F" w:rsidP="00D72D3F">
      <w:pPr>
        <w:rPr>
          <w:rFonts w:asciiTheme="minorHAnsi" w:hAnsiTheme="minorHAnsi" w:cstheme="minorHAnsi"/>
          <w:b/>
          <w:bCs/>
          <w:spacing w:val="2"/>
          <w:shd w:val="clear" w:color="auto" w:fill="FFFFFF"/>
        </w:rPr>
      </w:pPr>
      <w:r w:rsidRPr="00C10E5A">
        <w:rPr>
          <w:rFonts w:asciiTheme="minorHAnsi" w:hAnsiTheme="minorHAnsi" w:cstheme="minorHAnsi"/>
          <w:shd w:val="clear" w:color="auto" w:fill="FFFFFF"/>
        </w:rPr>
        <w:t xml:space="preserve">We would like to express our sincere gratitude and admiration to all the colleagues for their involvement in the study. We would also like to express our sincere gratitude to GIZ for the financial support has given for this research </w:t>
      </w:r>
    </w:p>
    <w:p w14:paraId="7A8AF053" w14:textId="77777777" w:rsidR="00952564" w:rsidRDefault="00952564" w:rsidP="00D72D3F">
      <w:pPr>
        <w:rPr>
          <w:rFonts w:cs="Calibri"/>
          <w:b/>
          <w:bCs/>
          <w:spacing w:val="2"/>
          <w:shd w:val="clear" w:color="auto" w:fill="FFFFFF"/>
        </w:rPr>
      </w:pPr>
    </w:p>
    <w:p w14:paraId="15CCB720" w14:textId="58EA406B" w:rsidR="00D72D3F" w:rsidRDefault="00D72D3F" w:rsidP="00D72D3F">
      <w:pPr>
        <w:rPr>
          <w:rFonts w:cs="Calibri"/>
          <w:b/>
          <w:bCs/>
          <w:spacing w:val="2"/>
          <w:shd w:val="clear" w:color="auto" w:fill="FFFFFF"/>
        </w:rPr>
      </w:pPr>
      <w:r w:rsidRPr="00C10E5A">
        <w:rPr>
          <w:rFonts w:cs="Calibri"/>
          <w:b/>
          <w:bCs/>
          <w:spacing w:val="2"/>
          <w:shd w:val="clear" w:color="auto" w:fill="FFFFFF"/>
        </w:rPr>
        <w:t xml:space="preserve"> </w:t>
      </w:r>
      <w:bookmarkStart w:id="6" w:name="CIT0001"/>
    </w:p>
    <w:p w14:paraId="2DB63F2F" w14:textId="09EDB849" w:rsidR="00952564" w:rsidRDefault="00952564" w:rsidP="00D72D3F">
      <w:pPr>
        <w:rPr>
          <w:rFonts w:cs="Calibri"/>
          <w:b/>
          <w:bCs/>
          <w:spacing w:val="2"/>
          <w:shd w:val="clear" w:color="auto" w:fill="FFFFFF"/>
        </w:rPr>
      </w:pPr>
    </w:p>
    <w:p w14:paraId="7FC36C8E" w14:textId="77777777" w:rsidR="00952564" w:rsidRPr="00C10E5A" w:rsidRDefault="00952564" w:rsidP="00D72D3F">
      <w:pPr>
        <w:rPr>
          <w:rFonts w:cs="Calibri"/>
          <w:b/>
          <w:bCs/>
          <w:spacing w:val="2"/>
          <w:shd w:val="clear" w:color="auto" w:fill="FFFFFF"/>
        </w:rPr>
      </w:pPr>
    </w:p>
    <w:p w14:paraId="699A04E3" w14:textId="77777777" w:rsidR="00D72D3F" w:rsidRPr="00C10E5A" w:rsidRDefault="00D72D3F" w:rsidP="00D72D3F">
      <w:pPr>
        <w:rPr>
          <w:rFonts w:cs="Calibri"/>
          <w:b/>
          <w:bCs/>
          <w:spacing w:val="2"/>
          <w:shd w:val="clear" w:color="auto" w:fill="FFFFFF"/>
        </w:rPr>
      </w:pPr>
      <w:r w:rsidRPr="00C10E5A">
        <w:rPr>
          <w:rFonts w:asciiTheme="minorHAnsi" w:hAnsiTheme="minorHAnsi" w:cstheme="minorHAnsi"/>
          <w:b/>
          <w:bCs/>
        </w:rPr>
        <w:lastRenderedPageBreak/>
        <w:t>References</w:t>
      </w:r>
    </w:p>
    <w:bookmarkEnd w:id="6"/>
    <w:p w14:paraId="54BA767E" w14:textId="77777777" w:rsidR="00D72D3F" w:rsidRPr="00C10E5A" w:rsidRDefault="00D72D3F" w:rsidP="00D72D3F">
      <w:pPr>
        <w:pStyle w:val="reftext"/>
        <w:shd w:val="clear" w:color="auto" w:fill="FFFFFF"/>
        <w:spacing w:before="0" w:beforeAutospacing="0" w:after="0" w:afterAutospacing="0"/>
        <w:jc w:val="both"/>
        <w:textAlignment w:val="baseline"/>
        <w:rPr>
          <w:rFonts w:asciiTheme="minorHAnsi" w:hAnsiTheme="minorHAnsi" w:cstheme="minorHAnsi"/>
          <w:sz w:val="22"/>
          <w:szCs w:val="22"/>
        </w:rPr>
      </w:pPr>
      <w:r w:rsidRPr="00C10E5A">
        <w:rPr>
          <w:rFonts w:asciiTheme="minorHAnsi" w:hAnsiTheme="minorHAnsi" w:cstheme="minorHAnsi"/>
          <w:sz w:val="22"/>
          <w:szCs w:val="22"/>
        </w:rPr>
        <w:t>1.Noyal MJ, Menezes GA, Harish BN, Sujatha S, Parija SC. Simple screening tests for detection of carbapenemases in clinical isolates of nonfermentative Gram-negative bacteria. </w:t>
      </w:r>
      <w:r w:rsidRPr="00C10E5A">
        <w:rPr>
          <w:rFonts w:asciiTheme="minorHAnsi" w:hAnsiTheme="minorHAnsi" w:cstheme="minorHAnsi"/>
          <w:i/>
          <w:iCs/>
          <w:sz w:val="22"/>
          <w:szCs w:val="22"/>
          <w:bdr w:val="none" w:sz="0" w:space="0" w:color="auto" w:frame="1"/>
        </w:rPr>
        <w:t>Indian J Med Res</w:t>
      </w:r>
      <w:r w:rsidRPr="00C10E5A">
        <w:rPr>
          <w:rFonts w:asciiTheme="minorHAnsi" w:hAnsiTheme="minorHAnsi" w:cstheme="minorHAnsi"/>
          <w:sz w:val="22"/>
          <w:szCs w:val="22"/>
        </w:rPr>
        <w:t>. 2009;129:707–712.</w:t>
      </w:r>
    </w:p>
    <w:p w14:paraId="1060AD8C" w14:textId="77777777" w:rsidR="00D72D3F" w:rsidRPr="00C10E5A" w:rsidRDefault="00D72D3F" w:rsidP="00D72D3F">
      <w:pPr>
        <w:shd w:val="clear" w:color="auto" w:fill="FFFFFF"/>
        <w:textAlignment w:val="baseline"/>
        <w:rPr>
          <w:rFonts w:asciiTheme="minorHAnsi" w:hAnsiTheme="minorHAnsi" w:cstheme="minorHAnsi"/>
          <w:lang w:eastAsia="en-GB"/>
        </w:rPr>
      </w:pPr>
      <w:r w:rsidRPr="00C10E5A">
        <w:rPr>
          <w:rFonts w:asciiTheme="minorHAnsi" w:hAnsiTheme="minorHAnsi" w:cstheme="minorHAnsi"/>
          <w:lang w:eastAsia="en-GB"/>
        </w:rPr>
        <w:t>2.</w:t>
      </w:r>
      <w:r w:rsidRPr="00746002">
        <w:rPr>
          <w:rFonts w:asciiTheme="minorHAnsi" w:hAnsiTheme="minorHAnsi" w:cstheme="minorHAnsi"/>
          <w:lang w:eastAsia="en-GB"/>
        </w:rPr>
        <w:t>Nordmann P, Poirel L. Strategies for identification of carbapenemase-producing </w:t>
      </w:r>
      <w:r w:rsidRPr="00746002">
        <w:rPr>
          <w:rFonts w:asciiTheme="minorHAnsi" w:hAnsiTheme="minorHAnsi" w:cstheme="minorHAnsi"/>
          <w:i/>
          <w:iCs/>
          <w:bdr w:val="none" w:sz="0" w:space="0" w:color="auto" w:frame="1"/>
          <w:lang w:eastAsia="en-GB"/>
        </w:rPr>
        <w:t>Enterobacteriaceae</w:t>
      </w:r>
      <w:r w:rsidRPr="00746002">
        <w:rPr>
          <w:rFonts w:asciiTheme="minorHAnsi" w:hAnsiTheme="minorHAnsi" w:cstheme="minorHAnsi"/>
          <w:lang w:eastAsia="en-GB"/>
        </w:rPr>
        <w:t>. </w:t>
      </w:r>
      <w:r w:rsidRPr="00746002">
        <w:rPr>
          <w:rFonts w:asciiTheme="minorHAnsi" w:hAnsiTheme="minorHAnsi" w:cstheme="minorHAnsi"/>
          <w:i/>
          <w:iCs/>
          <w:bdr w:val="none" w:sz="0" w:space="0" w:color="auto" w:frame="1"/>
          <w:lang w:eastAsia="en-GB"/>
        </w:rPr>
        <w:t>J Antimicrob Chemother</w:t>
      </w:r>
      <w:r w:rsidRPr="00746002">
        <w:rPr>
          <w:rFonts w:asciiTheme="minorHAnsi" w:hAnsiTheme="minorHAnsi" w:cstheme="minorHAnsi"/>
          <w:lang w:eastAsia="en-GB"/>
        </w:rPr>
        <w:t>. 2013;68(3):487–489. doi:10.1093/jac/dks426</w:t>
      </w:r>
    </w:p>
    <w:p w14:paraId="67EE8B4E" w14:textId="77777777" w:rsidR="00D72D3F" w:rsidRPr="00746002" w:rsidRDefault="00D72D3F" w:rsidP="00D72D3F">
      <w:pPr>
        <w:shd w:val="clear" w:color="auto" w:fill="FFFFFF"/>
        <w:textAlignment w:val="baseline"/>
        <w:rPr>
          <w:rFonts w:asciiTheme="minorHAnsi" w:hAnsiTheme="minorHAnsi" w:cstheme="minorHAnsi"/>
          <w:lang w:eastAsia="en-GB"/>
        </w:rPr>
      </w:pPr>
    </w:p>
    <w:p w14:paraId="4563190F" w14:textId="77777777" w:rsidR="00D72D3F" w:rsidRPr="00C10E5A" w:rsidRDefault="00D72D3F" w:rsidP="00D72D3F">
      <w:pPr>
        <w:shd w:val="clear" w:color="auto" w:fill="FFFFFF"/>
        <w:textAlignment w:val="baseline"/>
        <w:rPr>
          <w:rFonts w:asciiTheme="minorHAnsi" w:hAnsiTheme="minorHAnsi" w:cstheme="minorHAnsi"/>
          <w:lang w:eastAsia="en-GB"/>
        </w:rPr>
      </w:pPr>
      <w:r w:rsidRPr="00C10E5A">
        <w:rPr>
          <w:rFonts w:asciiTheme="minorHAnsi" w:hAnsiTheme="minorHAnsi" w:cstheme="minorHAnsi"/>
          <w:lang w:eastAsia="en-GB"/>
        </w:rPr>
        <w:t>3.</w:t>
      </w:r>
      <w:r w:rsidRPr="00746002">
        <w:rPr>
          <w:rFonts w:asciiTheme="minorHAnsi" w:hAnsiTheme="minorHAnsi" w:cstheme="minorHAnsi"/>
          <w:lang w:eastAsia="en-GB"/>
        </w:rPr>
        <w:t>Hirsch EB, Tam VH. Detection and treatment options for </w:t>
      </w:r>
      <w:r w:rsidRPr="00746002">
        <w:rPr>
          <w:rFonts w:asciiTheme="minorHAnsi" w:hAnsiTheme="minorHAnsi" w:cstheme="minorHAnsi"/>
          <w:i/>
          <w:iCs/>
          <w:bdr w:val="none" w:sz="0" w:space="0" w:color="auto" w:frame="1"/>
          <w:lang w:eastAsia="en-GB"/>
        </w:rPr>
        <w:t>Klebsiella pneumoniae</w:t>
      </w:r>
      <w:r w:rsidRPr="00746002">
        <w:rPr>
          <w:rFonts w:asciiTheme="minorHAnsi" w:hAnsiTheme="minorHAnsi" w:cstheme="minorHAnsi"/>
          <w:lang w:eastAsia="en-GB"/>
        </w:rPr>
        <w:t> carbapenemases (KPCs): an emerging cause of multidrug-resistant infection. </w:t>
      </w:r>
      <w:r w:rsidRPr="00746002">
        <w:rPr>
          <w:rFonts w:asciiTheme="minorHAnsi" w:hAnsiTheme="minorHAnsi" w:cstheme="minorHAnsi"/>
          <w:i/>
          <w:iCs/>
          <w:bdr w:val="none" w:sz="0" w:space="0" w:color="auto" w:frame="1"/>
          <w:lang w:eastAsia="en-GB"/>
        </w:rPr>
        <w:t>J Antimicrob Chemother</w:t>
      </w:r>
      <w:r w:rsidRPr="00746002">
        <w:rPr>
          <w:rFonts w:asciiTheme="minorHAnsi" w:hAnsiTheme="minorHAnsi" w:cstheme="minorHAnsi"/>
          <w:lang w:eastAsia="en-GB"/>
        </w:rPr>
        <w:t>. 2010;65(6):1119–1125. doi:10.1093/jac/dkq108</w:t>
      </w:r>
    </w:p>
    <w:p w14:paraId="05C5399B" w14:textId="77777777" w:rsidR="00D72D3F" w:rsidRPr="00C10E5A" w:rsidRDefault="00D72D3F" w:rsidP="00D72D3F">
      <w:pPr>
        <w:shd w:val="clear" w:color="auto" w:fill="FFFFFF"/>
        <w:textAlignment w:val="baseline"/>
        <w:rPr>
          <w:rFonts w:asciiTheme="minorHAnsi" w:hAnsiTheme="minorHAnsi" w:cstheme="minorHAnsi"/>
          <w:lang w:eastAsia="en-GB"/>
        </w:rPr>
      </w:pPr>
      <w:r w:rsidRPr="00C10E5A">
        <w:rPr>
          <w:rFonts w:asciiTheme="minorHAnsi" w:hAnsiTheme="minorHAnsi" w:cstheme="minorHAnsi"/>
          <w:lang w:eastAsia="en-GB"/>
        </w:rPr>
        <w:t>4.</w:t>
      </w:r>
      <w:r w:rsidRPr="00746002">
        <w:rPr>
          <w:rFonts w:asciiTheme="minorHAnsi" w:hAnsiTheme="minorHAnsi" w:cstheme="minorHAnsi"/>
          <w:lang w:eastAsia="en-GB"/>
        </w:rPr>
        <w:t> Kumarasamy KK, Toleman MA, Walsh TR, et al. Emergence of a new antibiotic resistance mechanism in India, Pakistan, and the UK: a molecular, biological, and epidemiological study. </w:t>
      </w:r>
      <w:r w:rsidRPr="00746002">
        <w:rPr>
          <w:rFonts w:asciiTheme="minorHAnsi" w:hAnsiTheme="minorHAnsi" w:cstheme="minorHAnsi"/>
          <w:i/>
          <w:iCs/>
          <w:bdr w:val="none" w:sz="0" w:space="0" w:color="auto" w:frame="1"/>
          <w:lang w:eastAsia="en-GB"/>
        </w:rPr>
        <w:t>Lancet Infect Dis</w:t>
      </w:r>
      <w:r w:rsidRPr="00746002">
        <w:rPr>
          <w:rFonts w:asciiTheme="minorHAnsi" w:hAnsiTheme="minorHAnsi" w:cstheme="minorHAnsi"/>
          <w:lang w:eastAsia="en-GB"/>
        </w:rPr>
        <w:t>. 2010;10(9):597–602. doi:10.1016/S1473-3099(10)70143-2</w:t>
      </w:r>
    </w:p>
    <w:p w14:paraId="7A3FAB06" w14:textId="77777777" w:rsidR="00D72D3F" w:rsidRPr="00746002" w:rsidRDefault="00D72D3F" w:rsidP="00D72D3F">
      <w:pPr>
        <w:shd w:val="clear" w:color="auto" w:fill="FFFFFF"/>
        <w:textAlignment w:val="baseline"/>
        <w:rPr>
          <w:rFonts w:asciiTheme="minorHAnsi" w:hAnsiTheme="minorHAnsi" w:cstheme="minorHAnsi"/>
          <w:lang w:eastAsia="en-GB"/>
        </w:rPr>
      </w:pPr>
      <w:r w:rsidRPr="00C10E5A">
        <w:rPr>
          <w:rFonts w:asciiTheme="minorHAnsi" w:hAnsiTheme="minorHAnsi" w:cstheme="minorHAnsi"/>
          <w:lang w:eastAsia="en-GB"/>
        </w:rPr>
        <w:t>5.</w:t>
      </w:r>
      <w:r w:rsidRPr="00746002">
        <w:rPr>
          <w:rFonts w:asciiTheme="minorHAnsi" w:hAnsiTheme="minorHAnsi" w:cstheme="minorHAnsi"/>
          <w:lang w:eastAsia="en-GB"/>
        </w:rPr>
        <w:t>Bailey, J. K., Pinyon, J. L., Anantham, S., and Hall, R. M. (2011). Distribution of the </w:t>
      </w:r>
      <w:r w:rsidRPr="00746002">
        <w:rPr>
          <w:rFonts w:asciiTheme="minorHAnsi" w:hAnsiTheme="minorHAnsi" w:cstheme="minorHAnsi"/>
          <w:i/>
          <w:iCs/>
          <w:lang w:eastAsia="en-GB"/>
        </w:rPr>
        <w:t>bla</w:t>
      </w:r>
      <w:r w:rsidRPr="00746002">
        <w:rPr>
          <w:rFonts w:asciiTheme="minorHAnsi" w:hAnsiTheme="minorHAnsi" w:cstheme="minorHAnsi"/>
          <w:lang w:eastAsia="en-GB"/>
        </w:rPr>
        <w:t>TEM gene and </w:t>
      </w:r>
      <w:r w:rsidRPr="00746002">
        <w:rPr>
          <w:rFonts w:asciiTheme="minorHAnsi" w:hAnsiTheme="minorHAnsi" w:cstheme="minorHAnsi"/>
          <w:i/>
          <w:iCs/>
          <w:lang w:eastAsia="en-GB"/>
        </w:rPr>
        <w:t>bla</w:t>
      </w:r>
      <w:r w:rsidRPr="00746002">
        <w:rPr>
          <w:rFonts w:asciiTheme="minorHAnsi" w:hAnsiTheme="minorHAnsi" w:cstheme="minorHAnsi"/>
          <w:lang w:eastAsia="en-GB"/>
        </w:rPr>
        <w:t>TEM-containing transposons in commensal </w:t>
      </w:r>
      <w:r w:rsidRPr="00746002">
        <w:rPr>
          <w:rFonts w:asciiTheme="minorHAnsi" w:hAnsiTheme="minorHAnsi" w:cstheme="minorHAnsi"/>
          <w:i/>
          <w:iCs/>
          <w:lang w:eastAsia="en-GB"/>
        </w:rPr>
        <w:t>Escherichia coli</w:t>
      </w:r>
      <w:r w:rsidRPr="00746002">
        <w:rPr>
          <w:rFonts w:asciiTheme="minorHAnsi" w:hAnsiTheme="minorHAnsi" w:cstheme="minorHAnsi"/>
          <w:lang w:eastAsia="en-GB"/>
        </w:rPr>
        <w:t>. </w:t>
      </w:r>
      <w:r w:rsidRPr="00746002">
        <w:rPr>
          <w:rFonts w:asciiTheme="minorHAnsi" w:hAnsiTheme="minorHAnsi" w:cstheme="minorHAnsi"/>
          <w:i/>
          <w:iCs/>
          <w:lang w:eastAsia="en-GB"/>
        </w:rPr>
        <w:t>J. Antimicrob. Chemother.</w:t>
      </w:r>
      <w:r w:rsidRPr="00746002">
        <w:rPr>
          <w:rFonts w:asciiTheme="minorHAnsi" w:hAnsiTheme="minorHAnsi" w:cstheme="minorHAnsi"/>
          <w:lang w:eastAsia="en-GB"/>
        </w:rPr>
        <w:t> 66, 745–751. doi: 10.1093/jac/dkq529</w:t>
      </w:r>
    </w:p>
    <w:p w14:paraId="7790FC76" w14:textId="77777777" w:rsidR="00D72D3F" w:rsidRPr="00746002" w:rsidRDefault="00D72D3F" w:rsidP="00D72D3F">
      <w:pPr>
        <w:shd w:val="clear" w:color="auto" w:fill="FFFFFF"/>
        <w:textAlignment w:val="baseline"/>
        <w:rPr>
          <w:rFonts w:asciiTheme="minorHAnsi" w:hAnsiTheme="minorHAnsi" w:cstheme="minorHAnsi"/>
          <w:lang w:eastAsia="en-GB"/>
        </w:rPr>
      </w:pPr>
      <w:r w:rsidRPr="00C10E5A">
        <w:rPr>
          <w:rFonts w:asciiTheme="minorHAnsi" w:hAnsiTheme="minorHAnsi" w:cstheme="minorHAnsi"/>
          <w:lang w:eastAsia="en-GB"/>
        </w:rPr>
        <w:t>6.</w:t>
      </w:r>
      <w:r w:rsidRPr="00746002">
        <w:rPr>
          <w:rFonts w:asciiTheme="minorHAnsi" w:hAnsiTheme="minorHAnsi" w:cstheme="minorHAnsi"/>
          <w:lang w:eastAsia="en-GB"/>
        </w:rPr>
        <w:t>Bajaj, P., Kanaujia, P. K., Singh, N. S., Sharma, S., Kumar, S., and Virdi, J. S. (2015a). Quinolone co-resistance in ESBL- or AmpC-producing </w:t>
      </w:r>
      <w:r w:rsidRPr="00746002">
        <w:rPr>
          <w:rFonts w:asciiTheme="minorHAnsi" w:hAnsiTheme="minorHAnsi" w:cstheme="minorHAnsi"/>
          <w:i/>
          <w:iCs/>
          <w:lang w:eastAsia="en-GB"/>
        </w:rPr>
        <w:t>Escherichia coli</w:t>
      </w:r>
      <w:r w:rsidRPr="00746002">
        <w:rPr>
          <w:rFonts w:asciiTheme="minorHAnsi" w:hAnsiTheme="minorHAnsi" w:cstheme="minorHAnsi"/>
          <w:lang w:eastAsia="en-GB"/>
        </w:rPr>
        <w:t> from an Indian urban aquatic environment and their public health implications. </w:t>
      </w:r>
      <w:r w:rsidRPr="00746002">
        <w:rPr>
          <w:rFonts w:asciiTheme="minorHAnsi" w:hAnsiTheme="minorHAnsi" w:cstheme="minorHAnsi"/>
          <w:i/>
          <w:iCs/>
          <w:lang w:eastAsia="en-GB"/>
        </w:rPr>
        <w:t>Environ. Sci. Pollut. Res.</w:t>
      </w:r>
      <w:r w:rsidRPr="00746002">
        <w:rPr>
          <w:rFonts w:asciiTheme="minorHAnsi" w:hAnsiTheme="minorHAnsi" w:cstheme="minorHAnsi"/>
          <w:lang w:eastAsia="en-GB"/>
        </w:rPr>
        <w:t> 23, 1954–1959.</w:t>
      </w:r>
    </w:p>
    <w:p w14:paraId="103241AB" w14:textId="77777777" w:rsidR="00D72D3F" w:rsidRPr="00746002" w:rsidRDefault="00D72D3F" w:rsidP="00D72D3F">
      <w:pPr>
        <w:shd w:val="clear" w:color="auto" w:fill="FFFFFF"/>
        <w:textAlignment w:val="baseline"/>
        <w:rPr>
          <w:rFonts w:asciiTheme="minorHAnsi" w:hAnsiTheme="minorHAnsi" w:cstheme="minorHAnsi"/>
          <w:lang w:eastAsia="en-GB"/>
        </w:rPr>
      </w:pPr>
      <w:r w:rsidRPr="00C10E5A">
        <w:rPr>
          <w:rFonts w:asciiTheme="minorHAnsi" w:hAnsiTheme="minorHAnsi" w:cstheme="minorHAnsi"/>
          <w:lang w:eastAsia="en-GB"/>
        </w:rPr>
        <w:t>7.</w:t>
      </w:r>
      <w:r w:rsidRPr="00746002">
        <w:rPr>
          <w:rFonts w:asciiTheme="minorHAnsi" w:hAnsiTheme="minorHAnsi" w:cstheme="minorHAnsi"/>
          <w:lang w:eastAsia="en-GB"/>
        </w:rPr>
        <w:t>Bajaj, P., Singh, N. S., Kanaujia, P. K., and Virdi, J. S. (2015b). Distribution and molecular characterization of genes encoding CTX-M and AmpC β-lactamases in </w:t>
      </w:r>
      <w:r w:rsidRPr="00746002">
        <w:rPr>
          <w:rFonts w:asciiTheme="minorHAnsi" w:hAnsiTheme="minorHAnsi" w:cstheme="minorHAnsi"/>
          <w:i/>
          <w:iCs/>
          <w:lang w:eastAsia="en-GB"/>
        </w:rPr>
        <w:t>Escherichia coli</w:t>
      </w:r>
      <w:r w:rsidRPr="00746002">
        <w:rPr>
          <w:rFonts w:asciiTheme="minorHAnsi" w:hAnsiTheme="minorHAnsi" w:cstheme="minorHAnsi"/>
          <w:lang w:eastAsia="en-GB"/>
        </w:rPr>
        <w:t> isolated from an Indian urban aquatic environment. </w:t>
      </w:r>
      <w:r w:rsidRPr="00746002">
        <w:rPr>
          <w:rFonts w:asciiTheme="minorHAnsi" w:hAnsiTheme="minorHAnsi" w:cstheme="minorHAnsi"/>
          <w:i/>
          <w:iCs/>
          <w:lang w:eastAsia="en-GB"/>
        </w:rPr>
        <w:t>Sci. Total Environ.</w:t>
      </w:r>
      <w:r w:rsidRPr="00746002">
        <w:rPr>
          <w:rFonts w:asciiTheme="minorHAnsi" w:hAnsiTheme="minorHAnsi" w:cstheme="minorHAnsi"/>
          <w:lang w:eastAsia="en-GB"/>
        </w:rPr>
        <w:t> 505, 350–356. doi: 10.1016/j.scitotenv.2014.09.084</w:t>
      </w:r>
    </w:p>
    <w:p w14:paraId="730DE7E7" w14:textId="77777777" w:rsidR="00D72D3F" w:rsidRPr="00C10E5A" w:rsidRDefault="00D72D3F" w:rsidP="00D72D3F">
      <w:pPr>
        <w:shd w:val="clear" w:color="auto" w:fill="FFFFFF"/>
        <w:rPr>
          <w:rFonts w:asciiTheme="minorHAnsi" w:hAnsiTheme="minorHAnsi" w:cstheme="minorHAnsi"/>
          <w:lang w:eastAsia="en-GB"/>
        </w:rPr>
      </w:pPr>
      <w:r w:rsidRPr="00C10E5A">
        <w:rPr>
          <w:rFonts w:asciiTheme="minorHAnsi" w:hAnsiTheme="minorHAnsi" w:cstheme="minorHAnsi"/>
          <w:lang w:eastAsia="en-GB"/>
        </w:rPr>
        <w:t>8. Andrysiak AK, et al. 2008. Genetic characterization of clinical and agri-food isolates of multi drug resistant Salmonella enterica serovar Heidelberg from Canada. BMC Microbiol. </w:t>
      </w:r>
      <w:r w:rsidRPr="00C10E5A">
        <w:rPr>
          <w:rFonts w:asciiTheme="minorHAnsi" w:hAnsiTheme="minorHAnsi" w:cstheme="minorHAnsi"/>
          <w:b/>
          <w:bCs/>
          <w:lang w:eastAsia="en-GB"/>
        </w:rPr>
        <w:t>8</w:t>
      </w:r>
      <w:r w:rsidRPr="00C10E5A">
        <w:rPr>
          <w:rFonts w:asciiTheme="minorHAnsi" w:hAnsiTheme="minorHAnsi" w:cstheme="minorHAnsi"/>
          <w:lang w:eastAsia="en-GB"/>
        </w:rPr>
        <w:t>:89. </w:t>
      </w:r>
    </w:p>
    <w:p w14:paraId="77867E41" w14:textId="77777777" w:rsidR="00D72D3F" w:rsidRPr="00746002" w:rsidRDefault="00D72D3F" w:rsidP="00D72D3F">
      <w:pPr>
        <w:shd w:val="clear" w:color="auto" w:fill="FFFFFF"/>
        <w:rPr>
          <w:rFonts w:asciiTheme="minorHAnsi" w:hAnsiTheme="minorHAnsi" w:cstheme="minorHAnsi"/>
          <w:lang w:eastAsia="en-GB"/>
        </w:rPr>
      </w:pPr>
      <w:r w:rsidRPr="00C10E5A">
        <w:rPr>
          <w:rFonts w:asciiTheme="minorHAnsi" w:hAnsiTheme="minorHAnsi" w:cstheme="minorHAnsi"/>
          <w:lang w:eastAsia="en-GB"/>
        </w:rPr>
        <w:t>9.</w:t>
      </w:r>
      <w:r w:rsidRPr="00746002">
        <w:rPr>
          <w:rFonts w:asciiTheme="minorHAnsi" w:hAnsiTheme="minorHAnsi" w:cstheme="minorHAnsi"/>
          <w:lang w:eastAsia="en-GB"/>
        </w:rPr>
        <w:t> Baudry PJ, Mataseje L, Zhanel GG, Hoban DJ, Mulvey MR. 2009. Characterization of plasmids encoding CMY-2 AmpC beta-lactamases from Escherichia coli in Canadian intensive care units. Diagn. Microbiol. Infect. Dis. </w:t>
      </w:r>
      <w:r w:rsidRPr="00746002">
        <w:rPr>
          <w:rFonts w:asciiTheme="minorHAnsi" w:hAnsiTheme="minorHAnsi" w:cstheme="minorHAnsi"/>
          <w:b/>
          <w:bCs/>
          <w:lang w:eastAsia="en-GB"/>
        </w:rPr>
        <w:t>65</w:t>
      </w:r>
      <w:r w:rsidRPr="00746002">
        <w:rPr>
          <w:rFonts w:asciiTheme="minorHAnsi" w:hAnsiTheme="minorHAnsi" w:cstheme="minorHAnsi"/>
          <w:lang w:eastAsia="en-GB"/>
        </w:rPr>
        <w:t xml:space="preserve">:379–383 </w:t>
      </w:r>
    </w:p>
    <w:p w14:paraId="7DA66ED5" w14:textId="77777777" w:rsidR="00D72D3F" w:rsidRPr="00746002" w:rsidRDefault="00D72D3F" w:rsidP="00D72D3F">
      <w:pPr>
        <w:shd w:val="clear" w:color="auto" w:fill="FFFFFF"/>
        <w:rPr>
          <w:rFonts w:asciiTheme="minorHAnsi" w:hAnsiTheme="minorHAnsi" w:cstheme="minorHAnsi"/>
          <w:lang w:eastAsia="en-GB"/>
        </w:rPr>
      </w:pPr>
      <w:r w:rsidRPr="00C10E5A">
        <w:rPr>
          <w:rFonts w:asciiTheme="minorHAnsi" w:hAnsiTheme="minorHAnsi" w:cstheme="minorHAnsi"/>
          <w:lang w:eastAsia="en-GB"/>
        </w:rPr>
        <w:t>10</w:t>
      </w:r>
      <w:r w:rsidRPr="00746002">
        <w:rPr>
          <w:rFonts w:asciiTheme="minorHAnsi" w:hAnsiTheme="minorHAnsi" w:cstheme="minorHAnsi"/>
          <w:lang w:eastAsia="en-GB"/>
        </w:rPr>
        <w:t>. Baudry PJ, et al. 2008. Comparison of antimicrobial resistance profiles among extended-spectrum-beta-lactamase-producing and acquired AmpC beta-lactamase-producing Escherichia coli isolates from Canadian intensive care units. Antimicrob. Agents Chemother. </w:t>
      </w:r>
      <w:r w:rsidRPr="00746002">
        <w:rPr>
          <w:rFonts w:asciiTheme="minorHAnsi" w:hAnsiTheme="minorHAnsi" w:cstheme="minorHAnsi"/>
          <w:b/>
          <w:bCs/>
          <w:lang w:eastAsia="en-GB"/>
        </w:rPr>
        <w:t>52</w:t>
      </w:r>
      <w:r w:rsidRPr="00746002">
        <w:rPr>
          <w:rFonts w:asciiTheme="minorHAnsi" w:hAnsiTheme="minorHAnsi" w:cstheme="minorHAnsi"/>
          <w:lang w:eastAsia="en-GB"/>
        </w:rPr>
        <w:t>:1846–1849 </w:t>
      </w:r>
    </w:p>
    <w:p w14:paraId="74F6DEE2" w14:textId="77777777" w:rsidR="00D72D3F" w:rsidRPr="00746002" w:rsidRDefault="00D72D3F" w:rsidP="00D72D3F">
      <w:pPr>
        <w:shd w:val="clear" w:color="auto" w:fill="FFFFFF"/>
        <w:rPr>
          <w:rFonts w:asciiTheme="minorHAnsi" w:hAnsiTheme="minorHAnsi" w:cstheme="minorHAnsi"/>
          <w:lang w:eastAsia="en-GB"/>
        </w:rPr>
      </w:pPr>
      <w:r w:rsidRPr="00C10E5A">
        <w:rPr>
          <w:rFonts w:asciiTheme="minorHAnsi" w:hAnsiTheme="minorHAnsi" w:cstheme="minorHAnsi"/>
          <w:lang w:eastAsia="en-GB"/>
        </w:rPr>
        <w:t>11</w:t>
      </w:r>
      <w:r w:rsidRPr="00746002">
        <w:rPr>
          <w:rFonts w:asciiTheme="minorHAnsi" w:hAnsiTheme="minorHAnsi" w:cstheme="minorHAnsi"/>
          <w:lang w:eastAsia="en-GB"/>
        </w:rPr>
        <w:t> Call DR, et al. 2010. </w:t>
      </w:r>
      <w:r w:rsidRPr="00746002">
        <w:rPr>
          <w:rFonts w:asciiTheme="minorHAnsi" w:hAnsiTheme="minorHAnsi" w:cstheme="minorHAnsi"/>
          <w:i/>
          <w:iCs/>
          <w:lang w:eastAsia="en-GB"/>
        </w:rPr>
        <w:t>bla</w:t>
      </w:r>
      <w:r w:rsidRPr="00746002">
        <w:rPr>
          <w:rFonts w:asciiTheme="minorHAnsi" w:hAnsiTheme="minorHAnsi" w:cstheme="minorHAnsi"/>
          <w:vertAlign w:val="subscript"/>
          <w:lang w:eastAsia="en-GB"/>
        </w:rPr>
        <w:t>CMY-2</w:t>
      </w:r>
      <w:r w:rsidRPr="00746002">
        <w:rPr>
          <w:rFonts w:asciiTheme="minorHAnsi" w:hAnsiTheme="minorHAnsi" w:cstheme="minorHAnsi"/>
          <w:lang w:eastAsia="en-GB"/>
        </w:rPr>
        <w:t>-positive IncA/C plasmids from Escherichia coli and Salmonella enterica are a distinct component of a larger lineage of plasmids. Antimicrob. Agents Chemother. </w:t>
      </w:r>
      <w:r w:rsidRPr="00746002">
        <w:rPr>
          <w:rFonts w:asciiTheme="minorHAnsi" w:hAnsiTheme="minorHAnsi" w:cstheme="minorHAnsi"/>
          <w:b/>
          <w:bCs/>
          <w:lang w:eastAsia="en-GB"/>
        </w:rPr>
        <w:t>54</w:t>
      </w:r>
      <w:r w:rsidRPr="00746002">
        <w:rPr>
          <w:rFonts w:asciiTheme="minorHAnsi" w:hAnsiTheme="minorHAnsi" w:cstheme="minorHAnsi"/>
          <w:lang w:eastAsia="en-GB"/>
        </w:rPr>
        <w:t>:590–596</w:t>
      </w:r>
    </w:p>
    <w:p w14:paraId="3DD16788" w14:textId="77777777" w:rsidR="00D72D3F" w:rsidRPr="00746002" w:rsidRDefault="00D72D3F" w:rsidP="00D72D3F">
      <w:pPr>
        <w:shd w:val="clear" w:color="auto" w:fill="FFFFFF"/>
        <w:rPr>
          <w:rFonts w:asciiTheme="minorHAnsi" w:hAnsiTheme="minorHAnsi" w:cstheme="minorHAnsi"/>
          <w:lang w:eastAsia="en-GB"/>
        </w:rPr>
      </w:pPr>
      <w:r w:rsidRPr="00C10E5A">
        <w:rPr>
          <w:rFonts w:asciiTheme="minorHAnsi" w:hAnsiTheme="minorHAnsi" w:cstheme="minorHAnsi"/>
          <w:lang w:eastAsia="en-GB"/>
        </w:rPr>
        <w:t>12</w:t>
      </w:r>
      <w:r w:rsidRPr="00746002">
        <w:rPr>
          <w:rFonts w:asciiTheme="minorHAnsi" w:hAnsiTheme="minorHAnsi" w:cstheme="minorHAnsi"/>
          <w:lang w:eastAsia="en-GB"/>
        </w:rPr>
        <w:t>. Carattoli A, et al. 2005. Identification of plasmids by PCR-based replicon typing. J. Microbiol. Methods </w:t>
      </w:r>
      <w:r w:rsidRPr="00746002">
        <w:rPr>
          <w:rFonts w:asciiTheme="minorHAnsi" w:hAnsiTheme="minorHAnsi" w:cstheme="minorHAnsi"/>
          <w:b/>
          <w:bCs/>
          <w:lang w:eastAsia="en-GB"/>
        </w:rPr>
        <w:t>63</w:t>
      </w:r>
      <w:r w:rsidRPr="00746002">
        <w:rPr>
          <w:rFonts w:asciiTheme="minorHAnsi" w:hAnsiTheme="minorHAnsi" w:cstheme="minorHAnsi"/>
          <w:lang w:eastAsia="en-GB"/>
        </w:rPr>
        <w:t xml:space="preserve">:219–228 </w:t>
      </w:r>
    </w:p>
    <w:p w14:paraId="257DA7BF" w14:textId="77777777" w:rsidR="00D72D3F" w:rsidRPr="00C10E5A" w:rsidRDefault="00D72D3F" w:rsidP="00D72D3F">
      <w:pPr>
        <w:shd w:val="clear" w:color="auto" w:fill="FFFFFF"/>
        <w:textAlignment w:val="baseline"/>
        <w:rPr>
          <w:rFonts w:asciiTheme="minorHAnsi" w:hAnsiTheme="minorHAnsi" w:cstheme="minorHAnsi"/>
          <w:lang w:eastAsia="en-GB"/>
        </w:rPr>
      </w:pPr>
    </w:p>
    <w:p w14:paraId="60990DF8" w14:textId="77777777" w:rsidR="00D72D3F" w:rsidRPr="00746002" w:rsidRDefault="00D72D3F" w:rsidP="00D72D3F">
      <w:pPr>
        <w:shd w:val="clear" w:color="auto" w:fill="FFFFFF"/>
        <w:textAlignment w:val="baseline"/>
        <w:rPr>
          <w:rFonts w:asciiTheme="minorHAnsi" w:hAnsiTheme="minorHAnsi" w:cstheme="minorHAnsi"/>
          <w:lang w:eastAsia="en-GB"/>
        </w:rPr>
      </w:pPr>
    </w:p>
    <w:p w14:paraId="6AB9DD26" w14:textId="416DD318" w:rsidR="00D72D3F" w:rsidRDefault="00D72D3F" w:rsidP="00D72D3F">
      <w:pPr>
        <w:shd w:val="clear" w:color="auto" w:fill="FFFFFF"/>
        <w:textAlignment w:val="baseline"/>
        <w:rPr>
          <w:rFonts w:asciiTheme="minorHAnsi" w:hAnsiTheme="minorHAnsi" w:cstheme="minorHAnsi"/>
          <w:lang w:eastAsia="en-GB"/>
        </w:rPr>
      </w:pPr>
    </w:p>
    <w:p w14:paraId="2D4811D7" w14:textId="7FA05F5B" w:rsidR="00EA715C" w:rsidRDefault="00EA715C" w:rsidP="00D72D3F">
      <w:pPr>
        <w:shd w:val="clear" w:color="auto" w:fill="FFFFFF"/>
        <w:textAlignment w:val="baseline"/>
        <w:rPr>
          <w:rFonts w:asciiTheme="minorHAnsi" w:hAnsiTheme="minorHAnsi" w:cstheme="minorHAnsi"/>
          <w:lang w:eastAsia="en-GB"/>
        </w:rPr>
      </w:pPr>
    </w:p>
    <w:p w14:paraId="46771FAB" w14:textId="30D6D065" w:rsidR="00EA715C" w:rsidRDefault="00EA715C" w:rsidP="00D72D3F">
      <w:pPr>
        <w:shd w:val="clear" w:color="auto" w:fill="FFFFFF"/>
        <w:textAlignment w:val="baseline"/>
        <w:rPr>
          <w:rFonts w:asciiTheme="minorHAnsi" w:hAnsiTheme="minorHAnsi" w:cstheme="minorHAnsi"/>
          <w:lang w:eastAsia="en-GB"/>
        </w:rPr>
      </w:pPr>
    </w:p>
    <w:p w14:paraId="3C058710" w14:textId="02F15DD9" w:rsidR="00EA715C" w:rsidRDefault="00EA715C" w:rsidP="00D72D3F">
      <w:pPr>
        <w:shd w:val="clear" w:color="auto" w:fill="FFFFFF"/>
        <w:textAlignment w:val="baseline"/>
        <w:rPr>
          <w:rFonts w:asciiTheme="minorHAnsi" w:hAnsiTheme="minorHAnsi" w:cstheme="minorHAnsi"/>
          <w:lang w:eastAsia="en-GB"/>
        </w:rPr>
      </w:pPr>
    </w:p>
    <w:p w14:paraId="00AA0E0D" w14:textId="5677B2AE" w:rsidR="00EA715C" w:rsidRDefault="00EA715C" w:rsidP="00D72D3F">
      <w:pPr>
        <w:shd w:val="clear" w:color="auto" w:fill="FFFFFF"/>
        <w:textAlignment w:val="baseline"/>
        <w:rPr>
          <w:rFonts w:asciiTheme="minorHAnsi" w:hAnsiTheme="minorHAnsi" w:cstheme="minorHAnsi"/>
          <w:lang w:eastAsia="en-GB"/>
        </w:rPr>
      </w:pPr>
    </w:p>
    <w:p w14:paraId="490EAD01" w14:textId="3D9BBD9B" w:rsidR="00EA715C" w:rsidRDefault="00EA715C" w:rsidP="00D72D3F">
      <w:pPr>
        <w:shd w:val="clear" w:color="auto" w:fill="FFFFFF"/>
        <w:textAlignment w:val="baseline"/>
        <w:rPr>
          <w:rFonts w:asciiTheme="minorHAnsi" w:hAnsiTheme="minorHAnsi" w:cstheme="minorHAnsi"/>
          <w:lang w:eastAsia="en-GB"/>
        </w:rPr>
      </w:pPr>
    </w:p>
    <w:p w14:paraId="1B064B2B" w14:textId="77777777" w:rsidR="00EA2A34" w:rsidRPr="005A131C" w:rsidRDefault="00EA2A34" w:rsidP="00EA2A34">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5B7E82E4" w14:textId="77777777" w:rsidR="00EA2A34" w:rsidRPr="00A55CCE" w:rsidRDefault="00EA2A34" w:rsidP="00EA2A34">
      <w:pPr>
        <w:spacing w:line="360" w:lineRule="auto"/>
        <w:jc w:val="center"/>
        <w:rPr>
          <w:rFonts w:cs="Calibri"/>
          <w:b/>
          <w:color w:val="006699"/>
          <w:sz w:val="20"/>
          <w:szCs w:val="20"/>
        </w:rPr>
      </w:pPr>
      <w:r w:rsidRPr="005D5EBB">
        <w:rPr>
          <w:rFonts w:cs="Calibri"/>
          <w:b/>
          <w:color w:val="006699"/>
          <w:sz w:val="20"/>
          <w:szCs w:val="20"/>
        </w:rPr>
        <w:t>September 20 and 21, 2023</w:t>
      </w:r>
    </w:p>
    <w:p w14:paraId="1F704F9A" w14:textId="77777777" w:rsidR="00EA2A34" w:rsidRPr="009B77D7" w:rsidRDefault="00EA2A34" w:rsidP="00EA2A34">
      <w:pPr>
        <w:spacing w:line="360" w:lineRule="auto"/>
        <w:jc w:val="center"/>
        <w:rPr>
          <w:rFonts w:cs="Calibri"/>
          <w:b/>
          <w:color w:val="006699"/>
        </w:rPr>
      </w:pPr>
      <w:r>
        <w:rPr>
          <w:rFonts w:cs="Calibri"/>
          <w:b/>
          <w:color w:val="006699"/>
        </w:rPr>
        <w:t>Assessment of pharmaceuticals in Ishmi Basin, Albania</w:t>
      </w:r>
    </w:p>
    <w:p w14:paraId="32AA9A91" w14:textId="77777777" w:rsidR="00EA2A34" w:rsidRPr="0058056C" w:rsidRDefault="00EA2A34" w:rsidP="00EA2A34">
      <w:pPr>
        <w:spacing w:line="360" w:lineRule="auto"/>
        <w:jc w:val="center"/>
        <w:rPr>
          <w:rFonts w:cs="Calibri"/>
        </w:rPr>
      </w:pPr>
      <w:r w:rsidRPr="0058056C">
        <w:rPr>
          <w:rFonts w:cs="Calibri"/>
          <w:color w:val="000000"/>
          <w:u w:val="single"/>
          <w:vertAlign w:val="superscript"/>
        </w:rPr>
        <w:t>ab</w:t>
      </w:r>
      <w:r>
        <w:rPr>
          <w:rFonts w:cs="Calibri"/>
          <w:color w:val="000000"/>
          <w:u w:val="single"/>
        </w:rPr>
        <w:t>Aleksandër Peqini</w:t>
      </w:r>
      <w:r w:rsidRPr="00442161">
        <w:rPr>
          <w:rFonts w:cs="Calibri"/>
          <w:color w:val="000000"/>
          <w:u w:val="single"/>
          <w:vertAlign w:val="superscript"/>
        </w:rPr>
        <w:t>*</w:t>
      </w:r>
      <w:r w:rsidRPr="00422B0C">
        <w:rPr>
          <w:rFonts w:cs="Calibri"/>
          <w:color w:val="000000"/>
          <w:u w:val="single"/>
        </w:rPr>
        <w:t xml:space="preserve">, </w:t>
      </w:r>
      <w:r w:rsidRPr="00422B0C">
        <w:rPr>
          <w:rFonts w:cs="Calibri"/>
          <w:color w:val="000000"/>
          <w:vertAlign w:val="superscript"/>
        </w:rPr>
        <w:t>a</w:t>
      </w:r>
      <w:r>
        <w:rPr>
          <w:rFonts w:cs="Calibri"/>
          <w:color w:val="000000"/>
        </w:rPr>
        <w:t xml:space="preserve">Ferdi Brahushi, </w:t>
      </w:r>
      <w:r>
        <w:rPr>
          <w:rFonts w:cs="Calibri"/>
          <w:color w:val="000000"/>
          <w:vertAlign w:val="superscript"/>
        </w:rPr>
        <w:t>b</w:t>
      </w:r>
      <w:r>
        <w:rPr>
          <w:rFonts w:cs="Calibri"/>
          <w:color w:val="000000"/>
        </w:rPr>
        <w:t xml:space="preserve">Johannes Junck, </w:t>
      </w:r>
      <w:r w:rsidRPr="00442161">
        <w:rPr>
          <w:rFonts w:cs="Calibri"/>
          <w:color w:val="000000"/>
          <w:vertAlign w:val="superscript"/>
        </w:rPr>
        <w:t>b</w:t>
      </w:r>
      <w:r>
        <w:rPr>
          <w:rFonts w:cs="Calibri"/>
          <w:color w:val="000000"/>
        </w:rPr>
        <w:t xml:space="preserve">Benjamin J. Heyde, </w:t>
      </w:r>
      <w:r>
        <w:rPr>
          <w:rFonts w:cs="Calibri"/>
          <w:color w:val="000000"/>
          <w:vertAlign w:val="superscript"/>
        </w:rPr>
        <w:t>b</w:t>
      </w:r>
      <w:r>
        <w:rPr>
          <w:rFonts w:cs="Calibri"/>
          <w:color w:val="000000"/>
        </w:rPr>
        <w:t>Rolf-A. Düring</w:t>
      </w:r>
    </w:p>
    <w:p w14:paraId="55F87B6D" w14:textId="77777777" w:rsidR="00EA2A34" w:rsidRPr="00F42B7C" w:rsidRDefault="00EA2A34" w:rsidP="00EA2A34">
      <w:pPr>
        <w:jc w:val="center"/>
        <w:rPr>
          <w:rFonts w:cs="Calibri"/>
          <w:color w:val="000000"/>
        </w:rPr>
      </w:pPr>
      <w:r w:rsidRPr="00F42B7C">
        <w:rPr>
          <w:rFonts w:cs="Calibri"/>
          <w:color w:val="000000"/>
          <w:vertAlign w:val="superscript"/>
        </w:rPr>
        <w:t>a</w:t>
      </w:r>
      <w:r>
        <w:rPr>
          <w:rFonts w:cs="Calibri"/>
          <w:color w:val="000000"/>
        </w:rPr>
        <w:t>Agricultural University of Tirana</w:t>
      </w:r>
      <w:r w:rsidRPr="00F42B7C">
        <w:rPr>
          <w:rFonts w:cs="Calibri"/>
          <w:color w:val="000000"/>
        </w:rPr>
        <w:t xml:space="preserve">, </w:t>
      </w:r>
      <w:r>
        <w:rPr>
          <w:rFonts w:cs="Calibri"/>
          <w:color w:val="000000"/>
        </w:rPr>
        <w:t>Albania</w:t>
      </w:r>
      <w:r w:rsidRPr="00F42B7C">
        <w:rPr>
          <w:rFonts w:cs="Calibri"/>
          <w:color w:val="000000"/>
        </w:rPr>
        <w:t xml:space="preserve">; </w:t>
      </w:r>
      <w:r w:rsidRPr="00F42B7C">
        <w:rPr>
          <w:rFonts w:cs="Calibri"/>
          <w:color w:val="000000"/>
          <w:vertAlign w:val="superscript"/>
        </w:rPr>
        <w:t>b</w:t>
      </w:r>
      <w:r>
        <w:rPr>
          <w:rFonts w:cs="Calibri"/>
          <w:color w:val="000000"/>
        </w:rPr>
        <w:t>Justus Liebig University Giessen</w:t>
      </w:r>
      <w:r w:rsidRPr="00F42B7C">
        <w:rPr>
          <w:rFonts w:cs="Calibri"/>
          <w:color w:val="000000"/>
        </w:rPr>
        <w:t xml:space="preserve"> , </w:t>
      </w:r>
      <w:r>
        <w:rPr>
          <w:rFonts w:cs="Calibri"/>
          <w:color w:val="000000"/>
        </w:rPr>
        <w:t>Germany</w:t>
      </w:r>
      <w:r w:rsidRPr="00F42B7C">
        <w:rPr>
          <w:rFonts w:cs="Calibri"/>
          <w:color w:val="000000"/>
        </w:rPr>
        <w:t>.</w:t>
      </w:r>
    </w:p>
    <w:p w14:paraId="38A3DAC4" w14:textId="77777777" w:rsidR="00EA2A34" w:rsidRDefault="00EA2A34" w:rsidP="00EA2A34">
      <w:pPr>
        <w:jc w:val="center"/>
        <w:rPr>
          <w:rFonts w:cs="Calibri"/>
          <w:color w:val="000000"/>
        </w:rPr>
      </w:pPr>
      <w:r w:rsidRPr="00442161">
        <w:rPr>
          <w:rFonts w:cs="Calibri"/>
          <w:color w:val="000000"/>
          <w:vertAlign w:val="superscript"/>
        </w:rPr>
        <w:t>*</w:t>
      </w:r>
      <w:hyperlink r:id="rId19" w:history="1">
        <w:r w:rsidRPr="00CC2DAB">
          <w:rPr>
            <w:rStyle w:val="Hyperlink"/>
            <w:rFonts w:cs="Calibri"/>
          </w:rPr>
          <w:t>apeqini@ubt.edu.al</w:t>
        </w:r>
      </w:hyperlink>
      <w:r>
        <w:rPr>
          <w:rFonts w:cs="Calibri"/>
          <w:color w:val="000000"/>
        </w:rPr>
        <w:t xml:space="preserve"> </w:t>
      </w:r>
    </w:p>
    <w:p w14:paraId="010C66B3" w14:textId="77777777" w:rsidR="00EA2A34" w:rsidRPr="00B002F8" w:rsidRDefault="00EA2A34" w:rsidP="00EA2A34">
      <w:pPr>
        <w:rPr>
          <w:rFonts w:cs="Calibri"/>
        </w:rPr>
      </w:pPr>
    </w:p>
    <w:p w14:paraId="53CC9E2B" w14:textId="77777777" w:rsidR="00EA2A34" w:rsidRPr="00A55CCE" w:rsidRDefault="00EA2A34" w:rsidP="00EA2A34">
      <w:pPr>
        <w:pStyle w:val="CommentText"/>
        <w:jc w:val="both"/>
        <w:rPr>
          <w:rFonts w:cstheme="minorHAnsi"/>
          <w:sz w:val="22"/>
          <w:szCs w:val="22"/>
        </w:rPr>
      </w:pPr>
      <w:r w:rsidRPr="00203341">
        <w:rPr>
          <w:rFonts w:cstheme="minorHAnsi"/>
          <w:sz w:val="22"/>
          <w:szCs w:val="22"/>
        </w:rPr>
        <w:t>Availability, toxicity, and general degradation of surface water quality in Albania are issues of serious concern especially as the country aims to join the European Union (EU). Albania has to assess and report the levels of pharmaceuticals according to the EU requirements such as water framework and marine strategy directives. Pharmaceuticals are recognized for the adverse effects on ecosystems and organisms, especially on aquatic species. The highest concentrations of pharmaceuticals</w:t>
      </w:r>
      <w:r w:rsidRPr="00203341">
        <w:rPr>
          <w:sz w:val="22"/>
          <w:szCs w:val="22"/>
        </w:rPr>
        <w:t xml:space="preserve"> in source waters have been reported in low- to middle- income countries having poor water treatment/management infrastructure</w:t>
      </w:r>
      <w:r>
        <w:rPr>
          <w:sz w:val="22"/>
          <w:szCs w:val="22"/>
        </w:rPr>
        <w:t xml:space="preserve"> </w:t>
      </w:r>
      <w:r>
        <w:rPr>
          <w:sz w:val="22"/>
          <w:szCs w:val="22"/>
        </w:rPr>
        <w:fldChar w:fldCharType="begin">
          <w:fldData xml:space="preserve">PEVuZE5vdGU+PENpdGU+PEF1dGhvcj5Kb2huIEwuIFdpbGtpbnNvbjwvQXV0aG9yPjxZZWFyPjIw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</w:fldData>
        </w:fldChar>
      </w:r>
      <w:r>
        <w:rPr>
          <w:sz w:val="22"/>
          <w:szCs w:val="22"/>
        </w:rPr>
        <w:instrText xml:space="preserve"> ADDIN EN.CITE </w:instrText>
      </w:r>
      <w:r>
        <w:rPr>
          <w:sz w:val="22"/>
          <w:szCs w:val="22"/>
        </w:rPr>
        <w:fldChar w:fldCharType="begin">
          <w:fldData xml:space="preserve">PEVuZE5vdGU+PENpdGU+PEF1dGhvcj5Kb2huIEwuIFdpbGtpbnNvbjwvQXV0aG9yPjxZZWFyPjIw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</w:fldData>
        </w:fldChar>
      </w:r>
      <w:r>
        <w:rPr>
          <w:sz w:val="22"/>
          <w:szCs w:val="22"/>
        </w:rPr>
        <w:instrText xml:space="preserve"> ADDIN EN.CITE.DATA </w:instrText>
      </w:r>
      <w:r>
        <w:rPr>
          <w:sz w:val="22"/>
          <w:szCs w:val="22"/>
        </w:rPr>
      </w:r>
      <w:r>
        <w:rPr>
          <w:sz w:val="22"/>
          <w:szCs w:val="22"/>
        </w:rPr>
        <w:fldChar w:fldCharType="end"/>
      </w:r>
      <w:r>
        <w:rPr>
          <w:sz w:val="22"/>
          <w:szCs w:val="22"/>
        </w:rPr>
      </w:r>
      <w:r>
        <w:rPr>
          <w:sz w:val="22"/>
          <w:szCs w:val="22"/>
        </w:rPr>
        <w:fldChar w:fldCharType="separate"/>
      </w:r>
      <w:r>
        <w:rPr>
          <w:noProof/>
          <w:sz w:val="22"/>
          <w:szCs w:val="22"/>
        </w:rPr>
        <w:t>[</w:t>
      </w:r>
      <w:hyperlink w:anchor="_ENREF_1" w:tooltip="John L. Wilkinson, 2022 #223" w:history="1">
        <w:r>
          <w:rPr>
            <w:noProof/>
            <w:sz w:val="22"/>
            <w:szCs w:val="22"/>
          </w:rPr>
          <w:t>1</w:t>
        </w:r>
      </w:hyperlink>
      <w:r>
        <w:rPr>
          <w:noProof/>
          <w:sz w:val="22"/>
          <w:szCs w:val="22"/>
        </w:rPr>
        <w:t>]</w:t>
      </w:r>
      <w:r>
        <w:rPr>
          <w:sz w:val="22"/>
          <w:szCs w:val="22"/>
        </w:rPr>
        <w:fldChar w:fldCharType="end"/>
      </w:r>
      <w:r w:rsidRPr="00203341">
        <w:rPr>
          <w:sz w:val="22"/>
          <w:szCs w:val="22"/>
        </w:rPr>
        <w:t>.</w:t>
      </w:r>
      <w:r w:rsidRPr="00203341">
        <w:rPr>
          <w:rFonts w:cstheme="minorHAnsi"/>
          <w:sz w:val="22"/>
          <w:szCs w:val="22"/>
        </w:rPr>
        <w:t xml:space="preserve"> Ishmi basin is located in the central-west part of Albania and discharges to the Adriatic Sea. In this area, Tirana, Kamza, Kruja and Durres municipalities with more than one million people are located. Thus</w:t>
      </w:r>
      <w:r>
        <w:rPr>
          <w:rFonts w:cstheme="minorHAnsi"/>
          <w:sz w:val="22"/>
          <w:szCs w:val="22"/>
        </w:rPr>
        <w:t>,</w:t>
      </w:r>
      <w:r w:rsidRPr="00203341">
        <w:rPr>
          <w:rFonts w:cstheme="minorHAnsi"/>
          <w:sz w:val="22"/>
          <w:szCs w:val="22"/>
        </w:rPr>
        <w:t xml:space="preserve"> the assessment of these pharmaceuticals such as anti-inf</w:t>
      </w:r>
      <w:r>
        <w:rPr>
          <w:rFonts w:cstheme="minorHAnsi"/>
          <w:sz w:val="22"/>
          <w:szCs w:val="22"/>
        </w:rPr>
        <w:t>l</w:t>
      </w:r>
      <w:r w:rsidRPr="00203341">
        <w:rPr>
          <w:rFonts w:cstheme="minorHAnsi"/>
          <w:sz w:val="22"/>
          <w:szCs w:val="22"/>
        </w:rPr>
        <w:t>ammatories (ibuprofen, naproxen and diclofenac), the commonly used antiepileptic (carbamazepine) and antibiotics (sulfamethoxazole, trimethoprim, erythromycin, anhydro-erythromycin, azithromycin, ciprofloxacin and clindamycin) is of high importance. In this study six sampling points were selected. Samples were collected in three different seasons and glass bottles were used. Samples were extracted within 48 h. Anti-inf</w:t>
      </w:r>
      <w:r>
        <w:rPr>
          <w:rFonts w:cstheme="minorHAnsi"/>
          <w:sz w:val="22"/>
          <w:szCs w:val="22"/>
        </w:rPr>
        <w:t>l</w:t>
      </w:r>
      <w:r w:rsidRPr="00203341">
        <w:rPr>
          <w:rFonts w:cstheme="minorHAnsi"/>
          <w:sz w:val="22"/>
          <w:szCs w:val="22"/>
        </w:rPr>
        <w:t>ammatories and carbamazepine were extracted with solid phase extraction (SPE) and determined with HPLC-UV/FLD</w:t>
      </w:r>
      <w:r>
        <w:rPr>
          <w:rFonts w:cstheme="minorHAnsi"/>
          <w:sz w:val="22"/>
          <w:szCs w:val="22"/>
        </w:rPr>
        <w:t xml:space="preserve"> </w:t>
      </w:r>
      <w:r>
        <w:rPr>
          <w:rFonts w:cstheme="minorHAnsi"/>
          <w:sz w:val="22"/>
          <w:szCs w:val="22"/>
        </w:rPr>
        <w:fldChar w:fldCharType="begin"/>
      </w:r>
      <w:r>
        <w:rPr>
          <w:rFonts w:cstheme="minorHAnsi"/>
          <w:sz w:val="22"/>
          <w:szCs w:val="22"/>
        </w:rPr>
        <w:instrText xml:space="preserve"> ADDIN EN.CITE &lt;EndNote&gt;&lt;Cite&gt;&lt;Author&gt;Röhricht&lt;/Author&gt;&lt;Year&gt;2009&lt;/Year&gt;&lt;RecNum&gt;257&lt;/RecNum&gt;&lt;DisplayText&gt;[2]&lt;/DisplayText&gt;&lt;record&gt;&lt;rec-number&gt;257&lt;/rec-number&gt;&lt;foreign-keys&gt;&lt;key app="EN" db-id="aep2p9zfqxtsd2edsrqpd0xqv2svwxed0vpt"&gt;257&lt;/key&gt;&lt;/foreign-keys&gt;&lt;ref-type name="Journal Article"&gt;17&lt;/ref-type&gt;&lt;contributors&gt;&lt;authors&gt;&lt;author&gt;Röhricht, Markus&lt;/author&gt;&lt;author&gt;Krisam, Jürgen&lt;/author&gt;&lt;author&gt;Weise, Ulrich&lt;/author&gt;&lt;author&gt;Kraus, Uta R.&lt;/author&gt;&lt;author&gt;Düring, Rolf- A.&lt;/author&gt;&lt;/authors&gt;&lt;/contributors&gt;&lt;titles&gt;&lt;title&gt;Elimination of Carbamazepine, Diclofenac and Naproxen from Treated Wastewater by Nanofiltration&lt;/title&gt;&lt;secondary-title&gt;CLEAN - Soil, Air, Water&lt;/secondary-title&gt;&lt;/titles&gt;&lt;periodical&gt;&lt;full-title&gt;CLEAN - Soil, Air, Water&lt;/full-title&gt;&lt;/periodical&gt;&lt;pages&gt;638-641&lt;/pages&gt;&lt;volume&gt;37&lt;/volume&gt;&lt;number&gt;8&lt;/number&gt;&lt;dates&gt;&lt;year&gt;2009&lt;/year&gt;&lt;/dates&gt;&lt;isbn&gt;18630650&amp;#xD;18630669&lt;/isbn&gt;&lt;urls&gt;&lt;/urls&gt;&lt;electronic-resource-num&gt;10.1002/clen.200900040&lt;/electronic-resource-num&gt;&lt;/record&gt;&lt;/Cite&gt;&lt;/EndNote&gt;</w:instrText>
      </w:r>
      <w:r>
        <w:rPr>
          <w:rFonts w:cstheme="minorHAnsi"/>
          <w:sz w:val="22"/>
          <w:szCs w:val="22"/>
        </w:rPr>
        <w:fldChar w:fldCharType="separate"/>
      </w:r>
      <w:r>
        <w:rPr>
          <w:rFonts w:cstheme="minorHAnsi"/>
          <w:noProof/>
          <w:sz w:val="22"/>
          <w:szCs w:val="22"/>
        </w:rPr>
        <w:t>[</w:t>
      </w:r>
      <w:hyperlink w:anchor="_ENREF_2" w:tooltip="Röhricht, 2009 #257" w:history="1">
        <w:r>
          <w:rPr>
            <w:rFonts w:cstheme="minorHAnsi"/>
            <w:noProof/>
            <w:sz w:val="22"/>
            <w:szCs w:val="22"/>
          </w:rPr>
          <w:t>2</w:t>
        </w:r>
      </w:hyperlink>
      <w:r>
        <w:rPr>
          <w:rFonts w:cstheme="minorHAnsi"/>
          <w:noProof/>
          <w:sz w:val="22"/>
          <w:szCs w:val="22"/>
        </w:rPr>
        <w:t>]</w:t>
      </w:r>
      <w:r>
        <w:rPr>
          <w:rFonts w:cstheme="minorHAnsi"/>
          <w:sz w:val="22"/>
          <w:szCs w:val="22"/>
        </w:rPr>
        <w:fldChar w:fldCharType="end"/>
      </w:r>
      <w:r w:rsidRPr="00203341">
        <w:rPr>
          <w:rFonts w:cstheme="minorHAnsi"/>
          <w:sz w:val="22"/>
          <w:szCs w:val="22"/>
        </w:rPr>
        <w:t>. Meanwhile, antibiotics were determined directly with HPLC-MS/MS. This study demonstrated that anti-inf</w:t>
      </w:r>
      <w:r>
        <w:rPr>
          <w:rFonts w:cstheme="minorHAnsi"/>
          <w:sz w:val="22"/>
          <w:szCs w:val="22"/>
        </w:rPr>
        <w:t>l</w:t>
      </w:r>
      <w:r w:rsidRPr="00203341">
        <w:rPr>
          <w:rFonts w:cstheme="minorHAnsi"/>
          <w:sz w:val="22"/>
          <w:szCs w:val="22"/>
        </w:rPr>
        <w:t xml:space="preserve">ammatories such as ibuprofen and naproxen are predominant and detected almost at all sampling points (except point one). Also, the most detected antibiotic was ciprofloxacin. Sampling point two, which is impacted from Tirana municipality shows the presence of almost all pharmaceuticals. Diclofenac was also detected but not at all sampling points.  </w:t>
      </w:r>
    </w:p>
    <w:p w14:paraId="6BDCB9DA" w14:textId="77777777" w:rsidR="00EA2A34" w:rsidRDefault="00EA2A34" w:rsidP="00EA2A34">
      <w:pPr>
        <w:rPr>
          <w:rFonts w:cs="Calibri"/>
          <w:b/>
          <w:bCs/>
        </w:rPr>
      </w:pPr>
      <w:r>
        <w:rPr>
          <w:rFonts w:cs="Calibri"/>
          <w:b/>
          <w:bCs/>
        </w:rPr>
        <w:t>References</w:t>
      </w:r>
    </w:p>
    <w:p w14:paraId="0DD2CA86" w14:textId="77777777" w:rsidR="00EA2A34" w:rsidRPr="00A55CCE" w:rsidRDefault="00EA2A34" w:rsidP="00EA2A34">
      <w:pPr>
        <w:ind w:left="720" w:hanging="720"/>
        <w:rPr>
          <w:rFonts w:asciiTheme="minorHAnsi" w:hAnsiTheme="minorHAnsi" w:cstheme="minorHAnsi"/>
          <w:noProof/>
        </w:rPr>
      </w:pPr>
      <w:r w:rsidRPr="00A55CCE">
        <w:rPr>
          <w:rFonts w:asciiTheme="minorHAnsi" w:hAnsiTheme="minorHAnsi" w:cstheme="minorHAnsi"/>
        </w:rPr>
        <w:fldChar w:fldCharType="begin"/>
      </w:r>
      <w:r w:rsidRPr="00A55CCE">
        <w:rPr>
          <w:rFonts w:asciiTheme="minorHAnsi" w:hAnsiTheme="minorHAnsi" w:cstheme="minorHAnsi"/>
        </w:rPr>
        <w:instrText xml:space="preserve"> ADDIN EN.REFLIST </w:instrText>
      </w:r>
      <w:r w:rsidRPr="00A55CCE">
        <w:rPr>
          <w:rFonts w:asciiTheme="minorHAnsi" w:hAnsiTheme="minorHAnsi" w:cstheme="minorHAnsi"/>
        </w:rPr>
        <w:fldChar w:fldCharType="separate"/>
      </w:r>
      <w:bookmarkStart w:id="7" w:name="_ENREF_1"/>
      <w:r w:rsidRPr="00A55CCE">
        <w:rPr>
          <w:rFonts w:asciiTheme="minorHAnsi" w:hAnsiTheme="minorHAnsi" w:cstheme="minorHAnsi"/>
          <w:noProof/>
        </w:rPr>
        <w:t>1.</w:t>
      </w:r>
      <w:r w:rsidRPr="00A55CCE">
        <w:rPr>
          <w:rFonts w:asciiTheme="minorHAnsi" w:hAnsiTheme="minorHAnsi" w:cstheme="minorHAnsi"/>
          <w:noProof/>
        </w:rPr>
        <w:tab/>
        <w:t xml:space="preserve">John L. Wilkinson, A.B.A.B., Dana W. Kolpin, Kenneth M. Y. Leung, Racliffe W. S. Lai,, et al., </w:t>
      </w:r>
      <w:r w:rsidRPr="00A55CCE">
        <w:rPr>
          <w:rFonts w:asciiTheme="minorHAnsi" w:hAnsiTheme="minorHAnsi" w:cstheme="minorHAnsi"/>
          <w:i/>
          <w:noProof/>
        </w:rPr>
        <w:t>Pharmaceutical pollution of the world’s rivers.</w:t>
      </w:r>
      <w:r w:rsidRPr="00A55CCE">
        <w:rPr>
          <w:rFonts w:asciiTheme="minorHAnsi" w:hAnsiTheme="minorHAnsi" w:cstheme="minorHAnsi"/>
          <w:noProof/>
        </w:rPr>
        <w:t xml:space="preserve"> PNAS, 2022. </w:t>
      </w:r>
      <w:r w:rsidRPr="00A55CCE">
        <w:rPr>
          <w:rFonts w:asciiTheme="minorHAnsi" w:hAnsiTheme="minorHAnsi" w:cstheme="minorHAnsi"/>
          <w:b/>
          <w:noProof/>
        </w:rPr>
        <w:t>119</w:t>
      </w:r>
      <w:r w:rsidRPr="00A55CCE">
        <w:rPr>
          <w:rFonts w:asciiTheme="minorHAnsi" w:hAnsiTheme="minorHAnsi" w:cstheme="minorHAnsi"/>
          <w:noProof/>
        </w:rPr>
        <w:t>.</w:t>
      </w:r>
      <w:bookmarkEnd w:id="7"/>
    </w:p>
    <w:p w14:paraId="6AB02090" w14:textId="77777777" w:rsidR="00EA2A34" w:rsidRPr="00A55CCE" w:rsidRDefault="00EA2A34" w:rsidP="00EA2A34">
      <w:pPr>
        <w:ind w:left="720" w:hanging="720"/>
        <w:rPr>
          <w:rFonts w:asciiTheme="minorHAnsi" w:hAnsiTheme="minorHAnsi" w:cstheme="minorHAnsi"/>
          <w:noProof/>
        </w:rPr>
      </w:pPr>
      <w:bookmarkStart w:id="8" w:name="_ENREF_2"/>
      <w:r w:rsidRPr="00A55CCE">
        <w:rPr>
          <w:rFonts w:asciiTheme="minorHAnsi" w:hAnsiTheme="minorHAnsi" w:cstheme="minorHAnsi"/>
          <w:noProof/>
        </w:rPr>
        <w:t>2.</w:t>
      </w:r>
      <w:r w:rsidRPr="00A55CCE">
        <w:rPr>
          <w:rFonts w:asciiTheme="minorHAnsi" w:hAnsiTheme="minorHAnsi" w:cstheme="minorHAnsi"/>
          <w:noProof/>
        </w:rPr>
        <w:tab/>
        <w:t xml:space="preserve">Röhricht, M., et al., </w:t>
      </w:r>
      <w:r w:rsidRPr="00A55CCE">
        <w:rPr>
          <w:rFonts w:asciiTheme="minorHAnsi" w:hAnsiTheme="minorHAnsi" w:cstheme="minorHAnsi"/>
          <w:i/>
          <w:noProof/>
        </w:rPr>
        <w:t>Elimination of Carbamazepine, Diclofenac and Naproxen from Treated Wastewater by Nanofiltration.</w:t>
      </w:r>
      <w:r w:rsidRPr="00A55CCE">
        <w:rPr>
          <w:rFonts w:asciiTheme="minorHAnsi" w:hAnsiTheme="minorHAnsi" w:cstheme="minorHAnsi"/>
          <w:noProof/>
        </w:rPr>
        <w:t xml:space="preserve"> CLEAN - Soil, Air, Water, 2009. </w:t>
      </w:r>
      <w:r w:rsidRPr="00A55CCE">
        <w:rPr>
          <w:rFonts w:asciiTheme="minorHAnsi" w:hAnsiTheme="minorHAnsi" w:cstheme="minorHAnsi"/>
          <w:b/>
          <w:noProof/>
        </w:rPr>
        <w:t>37</w:t>
      </w:r>
      <w:r w:rsidRPr="00A55CCE">
        <w:rPr>
          <w:rFonts w:asciiTheme="minorHAnsi" w:hAnsiTheme="minorHAnsi" w:cstheme="minorHAnsi"/>
          <w:noProof/>
        </w:rPr>
        <w:t>(8): p. 638-641.</w:t>
      </w:r>
      <w:bookmarkEnd w:id="8"/>
    </w:p>
    <w:p w14:paraId="01DE22C3" w14:textId="77777777" w:rsidR="00EA2A34" w:rsidRPr="00A55CCE" w:rsidRDefault="00EA2A34" w:rsidP="00EA2A34">
      <w:pPr>
        <w:rPr>
          <w:rFonts w:asciiTheme="minorHAnsi" w:hAnsiTheme="minorHAnsi" w:cstheme="minorHAnsi"/>
          <w:noProof/>
        </w:rPr>
      </w:pPr>
    </w:p>
    <w:p w14:paraId="41E83C47" w14:textId="77777777" w:rsidR="00EA2A34" w:rsidRPr="00A55CCE" w:rsidRDefault="00EA2A34" w:rsidP="00EA2A34">
      <w:pPr>
        <w:rPr>
          <w:rFonts w:cs="Calibri"/>
          <w:spacing w:val="2"/>
          <w:shd w:val="clear" w:color="auto" w:fill="FFFFFF"/>
        </w:rPr>
      </w:pPr>
      <w:r w:rsidRPr="00A55CCE">
        <w:rPr>
          <w:rFonts w:asciiTheme="minorHAnsi" w:hAnsiTheme="minorHAnsi" w:cstheme="minorHAnsi"/>
        </w:rPr>
        <w:fldChar w:fldCharType="end"/>
      </w:r>
      <w:r>
        <w:rPr>
          <w:rFonts w:cs="Calibri"/>
          <w:b/>
          <w:bCs/>
          <w:spacing w:val="2"/>
          <w:shd w:val="clear" w:color="auto" w:fill="FFFFFF"/>
        </w:rPr>
        <w:t>Acknowledgment</w:t>
      </w:r>
    </w:p>
    <w:p w14:paraId="055D346F" w14:textId="77777777" w:rsidR="00EA2A34" w:rsidRDefault="00EA2A34" w:rsidP="00EA2A34">
      <w:pPr>
        <w:rPr>
          <w:rFonts w:cs="Calibri"/>
        </w:rPr>
      </w:pPr>
      <w:r>
        <w:rPr>
          <w:rFonts w:cs="Calibri"/>
          <w:spacing w:val="2"/>
          <w:shd w:val="clear" w:color="auto" w:fill="FFFFFF"/>
        </w:rPr>
        <w:t xml:space="preserve">The Authors acknowledge Deutsche Bundesstiftung Umwelt (DBU) and interdisciplinary research center (iFZ) </w:t>
      </w:r>
      <w:r>
        <w:rPr>
          <w:rFonts w:cs="Calibri"/>
        </w:rPr>
        <w:t>for the financial and technical support.</w:t>
      </w:r>
    </w:p>
    <w:p w14:paraId="63B13920" w14:textId="77777777" w:rsidR="00EA2A34" w:rsidRDefault="00EA2A34" w:rsidP="00EA2A34">
      <w:pPr>
        <w:rPr>
          <w:rFonts w:cs="Calibri"/>
        </w:rPr>
      </w:pPr>
    </w:p>
    <w:p w14:paraId="20E96050" w14:textId="77777777" w:rsidR="00EA2A34" w:rsidRDefault="00EA2A34" w:rsidP="00EA2A34">
      <w:pPr>
        <w:rPr>
          <w:rFonts w:cs="Calibri"/>
        </w:rPr>
      </w:pPr>
    </w:p>
    <w:p w14:paraId="34208ED1" w14:textId="77777777" w:rsidR="00EA2A34" w:rsidRDefault="00EA2A34" w:rsidP="00EA2A34">
      <w:pPr>
        <w:rPr>
          <w:rFonts w:cs="Calibri"/>
        </w:rPr>
      </w:pPr>
    </w:p>
    <w:p w14:paraId="6013B2C7" w14:textId="77777777" w:rsidR="00EA2A34" w:rsidRDefault="00EA2A34" w:rsidP="00EA2A34">
      <w:pPr>
        <w:rPr>
          <w:rFonts w:cs="Calibri"/>
        </w:rPr>
      </w:pPr>
    </w:p>
    <w:p w14:paraId="1AC5C88B" w14:textId="6848D121" w:rsidR="00EA715C" w:rsidRDefault="00EA715C" w:rsidP="00D72D3F">
      <w:pPr>
        <w:shd w:val="clear" w:color="auto" w:fill="FFFFFF"/>
        <w:textAlignment w:val="baseline"/>
        <w:rPr>
          <w:rFonts w:asciiTheme="minorHAnsi" w:hAnsiTheme="minorHAnsi" w:cstheme="minorHAnsi"/>
          <w:lang w:eastAsia="en-GB"/>
        </w:rPr>
      </w:pPr>
    </w:p>
    <w:p w14:paraId="4C8BBF0C" w14:textId="77777777" w:rsidR="00EA2A34" w:rsidRDefault="00EA2A34" w:rsidP="00D72D3F">
      <w:pPr>
        <w:shd w:val="clear" w:color="auto" w:fill="FFFFFF"/>
        <w:textAlignment w:val="baseline"/>
        <w:rPr>
          <w:rFonts w:asciiTheme="minorHAnsi" w:hAnsiTheme="minorHAnsi" w:cstheme="minorHAnsi"/>
          <w:lang w:eastAsia="en-GB"/>
        </w:rPr>
      </w:pPr>
    </w:p>
    <w:p w14:paraId="621E68AF" w14:textId="77777777" w:rsidR="00EA715C" w:rsidRPr="005A131C" w:rsidRDefault="00EA715C" w:rsidP="00EA715C">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43A2DA97" w14:textId="77777777" w:rsidR="00EA715C" w:rsidRDefault="00EA715C" w:rsidP="00EA715C">
      <w:pPr>
        <w:spacing w:line="360" w:lineRule="auto"/>
        <w:jc w:val="center"/>
        <w:rPr>
          <w:rFonts w:cs="Calibri"/>
          <w:b/>
          <w:color w:val="006699"/>
          <w:sz w:val="20"/>
          <w:szCs w:val="20"/>
        </w:rPr>
      </w:pPr>
      <w:r w:rsidRPr="005D5EBB">
        <w:rPr>
          <w:rFonts w:cs="Calibri"/>
          <w:b/>
          <w:color w:val="006699"/>
          <w:sz w:val="20"/>
          <w:szCs w:val="20"/>
        </w:rPr>
        <w:t>September 20 and 21, 2023</w:t>
      </w:r>
    </w:p>
    <w:p w14:paraId="59A8A49A" w14:textId="77777777" w:rsidR="00EA715C" w:rsidRPr="009B77D7" w:rsidRDefault="00EA715C" w:rsidP="00EA715C">
      <w:pPr>
        <w:spacing w:line="360" w:lineRule="auto"/>
        <w:jc w:val="center"/>
        <w:rPr>
          <w:rFonts w:cs="Calibri"/>
          <w:b/>
          <w:color w:val="006699"/>
        </w:rPr>
      </w:pPr>
    </w:p>
    <w:p w14:paraId="35BF884E" w14:textId="77777777" w:rsidR="00EA715C" w:rsidRPr="009B77D7" w:rsidRDefault="00EA715C" w:rsidP="00EA715C">
      <w:pPr>
        <w:spacing w:line="360" w:lineRule="auto"/>
        <w:jc w:val="center"/>
        <w:rPr>
          <w:rFonts w:cs="Calibri"/>
          <w:b/>
          <w:color w:val="006699"/>
        </w:rPr>
      </w:pPr>
      <w:r w:rsidRPr="004A69A0">
        <w:rPr>
          <w:rFonts w:cs="Calibri"/>
          <w:b/>
          <w:color w:val="006699"/>
        </w:rPr>
        <w:t>“Eprinomectin: fate and effects in a mesocosm system”</w:t>
      </w:r>
    </w:p>
    <w:p w14:paraId="0FDCE271" w14:textId="77777777" w:rsidR="00EA715C" w:rsidRPr="008202B5" w:rsidRDefault="00EA715C" w:rsidP="00EA715C">
      <w:pPr>
        <w:spacing w:line="360" w:lineRule="auto"/>
        <w:jc w:val="center"/>
        <w:rPr>
          <w:rFonts w:cs="Calibri"/>
          <w:lang w:val="de-DE"/>
        </w:rPr>
      </w:pPr>
      <w:r w:rsidRPr="008202B5">
        <w:rPr>
          <w:rFonts w:cs="Calibri"/>
          <w:color w:val="000000"/>
          <w:u w:val="single"/>
          <w:lang w:val="de-DE"/>
        </w:rPr>
        <w:t xml:space="preserve">Heinrich, A.P., </w:t>
      </w:r>
      <w:r w:rsidRPr="008202B5">
        <w:rPr>
          <w:rFonts w:cs="Calibri"/>
          <w:color w:val="000000"/>
          <w:lang w:val="de-DE"/>
        </w:rPr>
        <w:t>Düring, R.-A.</w:t>
      </w:r>
    </w:p>
    <w:p w14:paraId="27E7D52E" w14:textId="77777777" w:rsidR="00EA715C" w:rsidRDefault="00EA715C" w:rsidP="00EA715C">
      <w:pPr>
        <w:jc w:val="center"/>
        <w:rPr>
          <w:rFonts w:cs="Calibri"/>
          <w:color w:val="000000"/>
          <w:vertAlign w:val="superscript"/>
        </w:rPr>
      </w:pPr>
      <w:r>
        <w:rPr>
          <w:rFonts w:cs="Calibri"/>
          <w:color w:val="000000"/>
          <w:vertAlign w:val="superscript"/>
        </w:rPr>
        <w:t>Institute of Soil Science and Soil Conservation</w:t>
      </w:r>
    </w:p>
    <w:p w14:paraId="03EA0E2C" w14:textId="77777777" w:rsidR="00EA715C" w:rsidRPr="00F42B7C" w:rsidRDefault="00EA715C" w:rsidP="00EA715C">
      <w:pPr>
        <w:jc w:val="center"/>
        <w:rPr>
          <w:rFonts w:cs="Calibri"/>
          <w:color w:val="000000"/>
        </w:rPr>
      </w:pPr>
      <w:r>
        <w:rPr>
          <w:rFonts w:cs="Calibri"/>
          <w:color w:val="000000"/>
          <w:vertAlign w:val="superscript"/>
        </w:rPr>
        <w:t>Justus Liebig University Giessen, Germany</w:t>
      </w:r>
    </w:p>
    <w:p w14:paraId="452E53E6" w14:textId="77777777" w:rsidR="00EA715C" w:rsidRDefault="00EA715C" w:rsidP="00EA715C">
      <w:pPr>
        <w:jc w:val="center"/>
        <w:rPr>
          <w:rFonts w:cs="Calibri"/>
          <w:color w:val="000000"/>
        </w:rPr>
      </w:pPr>
      <w:r>
        <w:rPr>
          <w:rFonts w:cs="Calibri"/>
          <w:color w:val="000000"/>
        </w:rPr>
        <w:t>andre.p.heinrich@umwelt.uni-giessen.de</w:t>
      </w:r>
    </w:p>
    <w:p w14:paraId="1D5574F3" w14:textId="77777777" w:rsidR="00EA715C" w:rsidRPr="00B002F8" w:rsidRDefault="00EA715C" w:rsidP="00EA715C">
      <w:pPr>
        <w:jc w:val="center"/>
        <w:rPr>
          <w:rFonts w:cs="Calibri"/>
        </w:rPr>
      </w:pPr>
    </w:p>
    <w:p w14:paraId="7274524F" w14:textId="77777777" w:rsidR="00EA715C" w:rsidRPr="004A69A0" w:rsidRDefault="00EA715C" w:rsidP="00EA715C">
      <w:pPr>
        <w:rPr>
          <w:rFonts w:asciiTheme="minorHAnsi" w:hAnsiTheme="minorHAnsi" w:cstheme="minorHAnsi"/>
          <w:lang w:val="en-US"/>
        </w:rPr>
      </w:pPr>
    </w:p>
    <w:p w14:paraId="73869E34" w14:textId="77777777" w:rsidR="00EA715C" w:rsidRDefault="00EA715C" w:rsidP="00EA715C">
      <w:pPr>
        <w:rPr>
          <w:rFonts w:cs="Calibri"/>
          <w:b/>
          <w:bCs/>
          <w:spacing w:val="2"/>
          <w:shd w:val="clear" w:color="auto" w:fill="FFFFFF"/>
        </w:rPr>
      </w:pPr>
      <w:r w:rsidRPr="004A69A0">
        <w:rPr>
          <w:rFonts w:asciiTheme="minorHAnsi" w:hAnsiTheme="minorHAnsi" w:cstheme="minorHAnsi"/>
          <w:lang w:val="en-US"/>
        </w:rPr>
        <w:t xml:space="preserve">With the surge in environmental chemical exposure, it is becoming impractical and costly to conduct mesocosm tests for every substance. Predictive simulation models are increasingly vital for efficient yet thorough risk assessments, although they cannot entirely replace existing methods. Our project aims to support these models by creating the MeMo-Environmental DatabasePlus. This comprehensive database will feature water chemistry, physical parameters, and seasonal population trends of key freshwater organisms. Utilizing mesocosm experiments, we are also focusing on the environmental fate of the endectocide eprinomectin in water, sediment, and aquatic plants. The data collected will be valuable in enhancing the accuracy, optimization, and validation of future predictive models for aquatic ecosystems. Eprinomectin and other endectocides are of particular importance because they can pose environmental risks to nontarget species </w:t>
      </w:r>
      <w:r>
        <w:rPr>
          <w:rFonts w:asciiTheme="minorHAnsi" w:hAnsiTheme="minorHAnsi" w:cstheme="minorHAnsi"/>
        </w:rPr>
        <w:t xml:space="preserve">[1] </w:t>
      </w:r>
      <w:r w:rsidRPr="004A69A0">
        <w:rPr>
          <w:rFonts w:asciiTheme="minorHAnsi" w:hAnsiTheme="minorHAnsi" w:cstheme="minorHAnsi"/>
          <w:lang w:val="en-US"/>
        </w:rPr>
        <w:t>while also being vital for One Health initiatives, particularly in disease and vector control</w:t>
      </w:r>
      <w:r>
        <w:rPr>
          <w:rFonts w:asciiTheme="minorHAnsi" w:hAnsiTheme="minorHAnsi" w:cstheme="minorHAnsi"/>
        </w:rPr>
        <w:t xml:space="preserve"> [2]</w:t>
      </w:r>
      <w:r w:rsidRPr="004A69A0">
        <w:rPr>
          <w:rFonts w:asciiTheme="minorHAnsi" w:hAnsiTheme="minorHAnsi" w:cstheme="minorHAnsi"/>
          <w:lang w:val="en-US"/>
        </w:rPr>
        <w:t>.</w:t>
      </w:r>
      <w:r w:rsidRPr="004A69A0">
        <w:rPr>
          <w:rFonts w:cs="Calibri"/>
          <w:b/>
          <w:bCs/>
          <w:spacing w:val="2"/>
          <w:shd w:val="clear" w:color="auto" w:fill="FFFFFF"/>
        </w:rPr>
        <w:t xml:space="preserve"> </w:t>
      </w:r>
    </w:p>
    <w:p w14:paraId="0E701453" w14:textId="77777777" w:rsidR="00EA715C" w:rsidRDefault="00EA715C" w:rsidP="00EA715C">
      <w:pPr>
        <w:rPr>
          <w:rFonts w:cs="Calibri"/>
          <w:b/>
          <w:bCs/>
          <w:spacing w:val="2"/>
          <w:shd w:val="clear" w:color="auto" w:fill="FFFFFF"/>
        </w:rPr>
      </w:pPr>
    </w:p>
    <w:p w14:paraId="7CC86920" w14:textId="77777777" w:rsidR="00EA715C" w:rsidRDefault="00EA715C" w:rsidP="00EA715C">
      <w:pPr>
        <w:rPr>
          <w:rFonts w:cs="Calibri"/>
          <w:b/>
          <w:bCs/>
        </w:rPr>
      </w:pPr>
      <w:r>
        <w:rPr>
          <w:rFonts w:cs="Calibri"/>
          <w:b/>
          <w:bCs/>
        </w:rPr>
        <w:t>References</w:t>
      </w:r>
    </w:p>
    <w:p w14:paraId="2F75DA93" w14:textId="77777777" w:rsidR="00EA715C" w:rsidRDefault="00EA715C" w:rsidP="00EA715C">
      <w:pPr>
        <w:rPr>
          <w:rFonts w:cs="Calibri"/>
          <w:spacing w:val="2"/>
          <w:shd w:val="clear" w:color="auto" w:fill="FFFFFF"/>
        </w:rPr>
      </w:pPr>
      <w:r>
        <w:rPr>
          <w:rFonts w:cs="Calibri"/>
          <w:lang w:val="hu-HU"/>
        </w:rPr>
        <w:t xml:space="preserve">[1] </w:t>
      </w:r>
      <w:r w:rsidRPr="008D4220">
        <w:rPr>
          <w:rFonts w:cs="Calibri"/>
          <w:lang w:val="hu-HU"/>
        </w:rPr>
        <w:t>Backmeyer, S.J., Goater, C., Challis, J.K. and Floate, K.D. (2023), Season-Long Simplification of Insect Communities in Dung From Cattle Treated With an Extended-Release Formulation of the Parasiticide Eprinomectin. Environ Toxicol Chem, 42: 684-697. https://doi.org/10.1002/etc.5558</w:t>
      </w:r>
    </w:p>
    <w:p w14:paraId="574F0D3F" w14:textId="77777777" w:rsidR="00EA715C" w:rsidRDefault="00EA715C" w:rsidP="00EA715C">
      <w:pPr>
        <w:rPr>
          <w:rFonts w:cs="Calibri"/>
          <w:spacing w:val="2"/>
          <w:shd w:val="clear" w:color="auto" w:fill="FFFFFF"/>
        </w:rPr>
      </w:pPr>
      <w:r>
        <w:rPr>
          <w:rFonts w:cs="Calibri"/>
          <w:spacing w:val="2"/>
          <w:shd w:val="clear" w:color="auto" w:fill="FFFFFF"/>
        </w:rPr>
        <w:t xml:space="preserve">[2] </w:t>
      </w:r>
      <w:r w:rsidRPr="003A7C15">
        <w:rPr>
          <w:rFonts w:cs="Calibri"/>
          <w:spacing w:val="2"/>
          <w:shd w:val="clear" w:color="auto" w:fill="FFFFFF"/>
        </w:rPr>
        <w:t>Belay,</w:t>
      </w:r>
      <w:r>
        <w:rPr>
          <w:rFonts w:cs="Calibri"/>
          <w:spacing w:val="2"/>
          <w:shd w:val="clear" w:color="auto" w:fill="FFFFFF"/>
        </w:rPr>
        <w:t xml:space="preserve"> A.,</w:t>
      </w:r>
      <w:r w:rsidRPr="003A7C15">
        <w:rPr>
          <w:rFonts w:cs="Calibri"/>
          <w:spacing w:val="2"/>
          <w:shd w:val="clear" w:color="auto" w:fill="FFFFFF"/>
        </w:rPr>
        <w:t xml:space="preserve"> Petros, </w:t>
      </w:r>
      <w:r>
        <w:rPr>
          <w:rFonts w:cs="Calibri"/>
          <w:spacing w:val="2"/>
          <w:shd w:val="clear" w:color="auto" w:fill="FFFFFF"/>
        </w:rPr>
        <w:t xml:space="preserve">B., </w:t>
      </w:r>
      <w:r w:rsidRPr="003A7C15">
        <w:rPr>
          <w:rFonts w:cs="Calibri"/>
          <w:spacing w:val="2"/>
          <w:shd w:val="clear" w:color="auto" w:fill="FFFFFF"/>
        </w:rPr>
        <w:t>Gebre-Michael</w:t>
      </w:r>
      <w:r>
        <w:rPr>
          <w:rFonts w:cs="Calibri"/>
          <w:spacing w:val="2"/>
          <w:shd w:val="clear" w:color="auto" w:fill="FFFFFF"/>
        </w:rPr>
        <w:t>, T.</w:t>
      </w:r>
      <w:r w:rsidRPr="003A7C15">
        <w:rPr>
          <w:rFonts w:cs="Calibri"/>
          <w:spacing w:val="2"/>
          <w:shd w:val="clear" w:color="auto" w:fill="FFFFFF"/>
        </w:rPr>
        <w:t xml:space="preserve"> and Balkew</w:t>
      </w:r>
      <w:r>
        <w:rPr>
          <w:rFonts w:cs="Calibri"/>
          <w:spacing w:val="2"/>
          <w:shd w:val="clear" w:color="auto" w:fill="FFFFFF"/>
        </w:rPr>
        <w:t xml:space="preserve">, M. (2019), </w:t>
      </w:r>
      <w:r w:rsidRPr="008D4220">
        <w:rPr>
          <w:rFonts w:cs="Calibri"/>
          <w:spacing w:val="2"/>
          <w:shd w:val="clear" w:color="auto" w:fill="FFFFFF"/>
        </w:rPr>
        <w:t>Effect of LongRange[TM] eprinomectin on</w:t>
      </w:r>
      <w:r>
        <w:rPr>
          <w:rFonts w:cs="Calibri"/>
          <w:spacing w:val="2"/>
          <w:shd w:val="clear" w:color="auto" w:fill="FFFFFF"/>
        </w:rPr>
        <w:t xml:space="preserve"> </w:t>
      </w:r>
      <w:r w:rsidRPr="008D4220">
        <w:rPr>
          <w:rFonts w:cs="Calibri"/>
          <w:spacing w:val="2"/>
          <w:shd w:val="clear" w:color="auto" w:fill="FFFFFF"/>
        </w:rPr>
        <w:t>Anopheles arabiensis by feeding on calves</w:t>
      </w:r>
      <w:r>
        <w:rPr>
          <w:rFonts w:cs="Calibri"/>
          <w:spacing w:val="2"/>
          <w:shd w:val="clear" w:color="auto" w:fill="FFFFFF"/>
        </w:rPr>
        <w:t xml:space="preserve"> </w:t>
      </w:r>
      <w:r w:rsidRPr="008D4220">
        <w:rPr>
          <w:rFonts w:cs="Calibri"/>
          <w:spacing w:val="2"/>
          <w:shd w:val="clear" w:color="auto" w:fill="FFFFFF"/>
        </w:rPr>
        <w:t>treated with the drug</w:t>
      </w:r>
      <w:r>
        <w:rPr>
          <w:rFonts w:cs="Calibri"/>
          <w:spacing w:val="2"/>
          <w:shd w:val="clear" w:color="auto" w:fill="FFFFFF"/>
        </w:rPr>
        <w:t xml:space="preserve">. </w:t>
      </w:r>
      <w:r w:rsidRPr="003A7C15">
        <w:rPr>
          <w:rFonts w:cs="Calibri"/>
          <w:spacing w:val="2"/>
          <w:shd w:val="clear" w:color="auto" w:fill="FFFFFF"/>
        </w:rPr>
        <w:t>Malaria Journal</w:t>
      </w:r>
      <w:r>
        <w:rPr>
          <w:rFonts w:cs="Calibri"/>
          <w:spacing w:val="2"/>
          <w:shd w:val="clear" w:color="auto" w:fill="FFFFFF"/>
        </w:rPr>
        <w:t xml:space="preserve"> </w:t>
      </w:r>
      <w:r w:rsidRPr="003A7C15">
        <w:rPr>
          <w:rFonts w:cs="Calibri"/>
          <w:spacing w:val="2"/>
          <w:shd w:val="clear" w:color="auto" w:fill="FFFFFF"/>
        </w:rPr>
        <w:t>(Vol. 18, Issue 1)</w:t>
      </w:r>
      <w:r>
        <w:rPr>
          <w:rFonts w:cs="Calibri"/>
          <w:spacing w:val="2"/>
          <w:shd w:val="clear" w:color="auto" w:fill="FFFFFF"/>
        </w:rPr>
        <w:t xml:space="preserve">. </w:t>
      </w:r>
      <w:r w:rsidRPr="003A7C15">
        <w:rPr>
          <w:rFonts w:cs="Calibri"/>
          <w:spacing w:val="2"/>
          <w:shd w:val="clear" w:color="auto" w:fill="FFFFFF"/>
        </w:rPr>
        <w:t>http://dx.doi.org/10.1186/s12936-019-2964-y</w:t>
      </w:r>
    </w:p>
    <w:p w14:paraId="0EBC0D8B" w14:textId="77777777" w:rsidR="00EA715C" w:rsidRDefault="00EA715C" w:rsidP="00EA715C">
      <w:pPr>
        <w:rPr>
          <w:rFonts w:cs="Calibri"/>
          <w:b/>
          <w:bCs/>
          <w:spacing w:val="2"/>
          <w:shd w:val="clear" w:color="auto" w:fill="FFFFFF"/>
        </w:rPr>
      </w:pPr>
    </w:p>
    <w:p w14:paraId="5F60574D" w14:textId="77777777" w:rsidR="00EA715C" w:rsidRDefault="00EA715C" w:rsidP="00EA715C">
      <w:pPr>
        <w:rPr>
          <w:rFonts w:cs="Calibri"/>
          <w:b/>
          <w:bCs/>
          <w:spacing w:val="2"/>
          <w:shd w:val="clear" w:color="auto" w:fill="FFFFFF"/>
        </w:rPr>
      </w:pPr>
      <w:r>
        <w:rPr>
          <w:rFonts w:cs="Calibri"/>
          <w:b/>
          <w:bCs/>
          <w:spacing w:val="2"/>
          <w:shd w:val="clear" w:color="auto" w:fill="FFFFFF"/>
        </w:rPr>
        <w:t>Acknowledgment</w:t>
      </w:r>
    </w:p>
    <w:p w14:paraId="0E01FB98" w14:textId="77777777" w:rsidR="00EA715C" w:rsidRDefault="00EA715C" w:rsidP="00EA715C">
      <w:pPr>
        <w:rPr>
          <w:rFonts w:cs="Calibri"/>
        </w:rPr>
      </w:pPr>
      <w:r>
        <w:rPr>
          <w:rFonts w:cs="Calibri"/>
          <w:spacing w:val="2"/>
          <w:shd w:val="clear" w:color="auto" w:fill="FFFFFF"/>
        </w:rPr>
        <w:t>The Authors acknowledge the F</w:t>
      </w:r>
      <w:r w:rsidRPr="003A7C15">
        <w:rPr>
          <w:rFonts w:cs="Calibri"/>
          <w:spacing w:val="2"/>
          <w:shd w:val="clear" w:color="auto" w:fill="FFFFFF"/>
        </w:rPr>
        <w:t xml:space="preserve">ederal </w:t>
      </w:r>
      <w:r>
        <w:rPr>
          <w:rFonts w:cs="Calibri"/>
          <w:spacing w:val="2"/>
          <w:shd w:val="clear" w:color="auto" w:fill="FFFFFF"/>
        </w:rPr>
        <w:t>State of Hesse</w:t>
      </w:r>
      <w:r w:rsidRPr="003A7C15">
        <w:rPr>
          <w:rFonts w:cs="Calibri"/>
          <w:spacing w:val="2"/>
          <w:shd w:val="clear" w:color="auto" w:fill="FFFFFF"/>
        </w:rPr>
        <w:t xml:space="preserve"> (Germany) within the LOEWE initiative for financial support</w:t>
      </w:r>
      <w:r>
        <w:rPr>
          <w:rFonts w:cs="Calibri"/>
        </w:rPr>
        <w:t>.</w:t>
      </w:r>
    </w:p>
    <w:p w14:paraId="7D1DA8CB" w14:textId="77777777" w:rsidR="00EA715C" w:rsidRPr="004A69A0" w:rsidRDefault="00EA715C" w:rsidP="00EA715C">
      <w:pPr>
        <w:rPr>
          <w:rFonts w:asciiTheme="minorHAnsi" w:hAnsiTheme="minorHAnsi" w:cstheme="minorHAnsi"/>
          <w:lang w:val="en-US"/>
        </w:rPr>
      </w:pPr>
    </w:p>
    <w:p w14:paraId="75E164E3" w14:textId="77777777" w:rsidR="00EA715C" w:rsidRPr="004A69A0" w:rsidRDefault="00EA715C" w:rsidP="00EA715C">
      <w:pPr>
        <w:rPr>
          <w:rFonts w:asciiTheme="minorHAnsi" w:hAnsiTheme="minorHAnsi" w:cstheme="minorHAnsi"/>
          <w:lang w:val="en-US"/>
        </w:rPr>
      </w:pPr>
    </w:p>
    <w:p w14:paraId="3576A702" w14:textId="1BB735C3" w:rsidR="00D72D3F" w:rsidRDefault="00D72D3F" w:rsidP="003237B8">
      <w:pPr>
        <w:rPr>
          <w:lang w:val="en-US"/>
        </w:rPr>
      </w:pPr>
    </w:p>
    <w:p w14:paraId="5E962D50" w14:textId="1EC44319" w:rsidR="00EA715C" w:rsidRDefault="00EA715C" w:rsidP="003237B8">
      <w:pPr>
        <w:rPr>
          <w:lang w:val="en-US"/>
        </w:rPr>
      </w:pPr>
    </w:p>
    <w:p w14:paraId="6A4EC5BC" w14:textId="2A3C12CC" w:rsidR="00EA715C" w:rsidRDefault="00EA715C" w:rsidP="003237B8">
      <w:pPr>
        <w:rPr>
          <w:lang w:val="en-US"/>
        </w:rPr>
      </w:pPr>
    </w:p>
    <w:p w14:paraId="5DA9ED7B" w14:textId="37131A09" w:rsidR="00EA715C" w:rsidRDefault="00EA715C" w:rsidP="003237B8">
      <w:pPr>
        <w:rPr>
          <w:lang w:val="en-US"/>
        </w:rPr>
      </w:pPr>
    </w:p>
    <w:p w14:paraId="72DAA781" w14:textId="7469FC27" w:rsidR="00EA715C" w:rsidRDefault="00EA715C" w:rsidP="003237B8">
      <w:pPr>
        <w:rPr>
          <w:lang w:val="en-US"/>
        </w:rPr>
      </w:pPr>
    </w:p>
    <w:p w14:paraId="160BE174" w14:textId="77777777" w:rsidR="00EA715C" w:rsidRPr="005A131C" w:rsidRDefault="00EA715C" w:rsidP="00EA715C">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60D4DBC2" w14:textId="77777777" w:rsidR="00EA715C" w:rsidRDefault="00EA715C" w:rsidP="00EA715C">
      <w:pPr>
        <w:spacing w:line="360" w:lineRule="auto"/>
        <w:jc w:val="center"/>
        <w:rPr>
          <w:rFonts w:cs="Calibri"/>
          <w:b/>
          <w:color w:val="006699"/>
          <w:sz w:val="20"/>
          <w:szCs w:val="20"/>
        </w:rPr>
      </w:pPr>
      <w:r w:rsidRPr="005D5EBB">
        <w:rPr>
          <w:rFonts w:cs="Calibri"/>
          <w:b/>
          <w:color w:val="006699"/>
          <w:sz w:val="20"/>
          <w:szCs w:val="20"/>
        </w:rPr>
        <w:t>September 20 and 21, 2023</w:t>
      </w:r>
    </w:p>
    <w:p w14:paraId="60FF794A" w14:textId="77777777" w:rsidR="00EA715C" w:rsidRPr="009B77D7" w:rsidRDefault="00EA715C" w:rsidP="00EA715C">
      <w:pPr>
        <w:spacing w:line="360" w:lineRule="auto"/>
        <w:jc w:val="center"/>
        <w:rPr>
          <w:rFonts w:cs="Calibri"/>
          <w:b/>
          <w:color w:val="006699"/>
        </w:rPr>
      </w:pPr>
    </w:p>
    <w:p w14:paraId="43DD0797" w14:textId="77777777" w:rsidR="00EA715C" w:rsidRPr="009B77D7" w:rsidRDefault="00EA715C" w:rsidP="00EA715C">
      <w:pPr>
        <w:spacing w:line="360" w:lineRule="auto"/>
        <w:jc w:val="center"/>
        <w:rPr>
          <w:rFonts w:cs="Calibri"/>
          <w:b/>
          <w:color w:val="006699"/>
        </w:rPr>
      </w:pPr>
      <w:r w:rsidRPr="006B76BB">
        <w:rPr>
          <w:rFonts w:cs="Calibri"/>
          <w:b/>
          <w:color w:val="006699"/>
        </w:rPr>
        <w:t>Do microplastics influence the partitioning of ivermectin in soil?</w:t>
      </w:r>
    </w:p>
    <w:p w14:paraId="1179016D" w14:textId="77777777" w:rsidR="00EA715C" w:rsidRPr="00422B0C" w:rsidRDefault="00EA715C" w:rsidP="00EA715C">
      <w:pPr>
        <w:spacing w:line="360" w:lineRule="auto"/>
        <w:jc w:val="center"/>
        <w:rPr>
          <w:rFonts w:cs="Calibri"/>
        </w:rPr>
      </w:pPr>
      <w:r>
        <w:rPr>
          <w:rFonts w:cs="Calibri"/>
          <w:color w:val="000000"/>
          <w:u w:val="single"/>
        </w:rPr>
        <w:t>Junck</w:t>
      </w:r>
      <w:r w:rsidRPr="00422B0C">
        <w:rPr>
          <w:rFonts w:cs="Calibri"/>
          <w:color w:val="000000"/>
          <w:u w:val="single"/>
        </w:rPr>
        <w:t>,</w:t>
      </w:r>
      <w:r>
        <w:rPr>
          <w:rFonts w:cs="Calibri"/>
          <w:color w:val="000000"/>
          <w:u w:val="single"/>
        </w:rPr>
        <w:t xml:space="preserve"> Johannes,</w:t>
      </w:r>
      <w:r w:rsidRPr="006B76BB">
        <w:rPr>
          <w:rFonts w:cs="Calibri"/>
          <w:color w:val="000000"/>
        </w:rPr>
        <w:t xml:space="preserve"> Düring, R.-A.</w:t>
      </w:r>
    </w:p>
    <w:p w14:paraId="6A3876B5" w14:textId="77777777" w:rsidR="00EA715C" w:rsidRDefault="00EA715C" w:rsidP="00EA715C">
      <w:pPr>
        <w:jc w:val="center"/>
        <w:rPr>
          <w:rFonts w:cs="Calibri"/>
          <w:color w:val="000000"/>
          <w:vertAlign w:val="superscript"/>
        </w:rPr>
      </w:pPr>
      <w:r>
        <w:rPr>
          <w:rFonts w:cs="Calibri"/>
          <w:color w:val="000000"/>
          <w:vertAlign w:val="superscript"/>
        </w:rPr>
        <w:t>Institute of Soil Science and Soil Conservation</w:t>
      </w:r>
    </w:p>
    <w:p w14:paraId="132EDBDE" w14:textId="77777777" w:rsidR="00EA715C" w:rsidRPr="00F42B7C" w:rsidRDefault="00EA715C" w:rsidP="00EA715C">
      <w:pPr>
        <w:jc w:val="center"/>
        <w:rPr>
          <w:rFonts w:cs="Calibri"/>
          <w:color w:val="000000"/>
        </w:rPr>
      </w:pPr>
      <w:r>
        <w:rPr>
          <w:rFonts w:cs="Calibri"/>
          <w:color w:val="000000"/>
          <w:vertAlign w:val="superscript"/>
        </w:rPr>
        <w:t>Justus Liebig University Giessen, Germany</w:t>
      </w:r>
    </w:p>
    <w:p w14:paraId="07B58C86" w14:textId="77777777" w:rsidR="00EA715C" w:rsidRPr="006B76BB" w:rsidRDefault="00EA715C" w:rsidP="00EA715C">
      <w:pPr>
        <w:jc w:val="center"/>
        <w:rPr>
          <w:rFonts w:cs="Calibri"/>
          <w:color w:val="000000"/>
          <w:lang w:val="en-US"/>
        </w:rPr>
      </w:pPr>
      <w:r w:rsidRPr="006B76BB">
        <w:rPr>
          <w:rFonts w:cs="Calibri"/>
          <w:color w:val="000000"/>
          <w:lang w:val="en-US"/>
        </w:rPr>
        <w:t>Johannes.</w:t>
      </w:r>
      <w:r>
        <w:rPr>
          <w:rFonts w:cs="Calibri"/>
          <w:color w:val="000000"/>
          <w:lang w:val="en-US"/>
        </w:rPr>
        <w:t>junck</w:t>
      </w:r>
      <w:r w:rsidRPr="006B76BB">
        <w:rPr>
          <w:rFonts w:cs="Calibri"/>
          <w:color w:val="000000"/>
          <w:lang w:val="en-US"/>
        </w:rPr>
        <w:t>@umwelt.uni-giessen.de</w:t>
      </w:r>
    </w:p>
    <w:p w14:paraId="5ADC9EFC" w14:textId="77777777" w:rsidR="00EA715C" w:rsidRPr="006B76BB" w:rsidRDefault="00EA715C" w:rsidP="00EA715C">
      <w:pPr>
        <w:jc w:val="center"/>
        <w:rPr>
          <w:rFonts w:cs="Calibri"/>
          <w:lang w:val="en-US"/>
        </w:rPr>
      </w:pPr>
    </w:p>
    <w:p w14:paraId="5CCC0D20" w14:textId="77777777" w:rsidR="00EA715C" w:rsidRPr="001A6CF0" w:rsidRDefault="00EA715C" w:rsidP="00EA715C">
      <w:pPr>
        <w:rPr>
          <w:lang w:val="en-US"/>
        </w:rPr>
      </w:pPr>
      <w:r>
        <w:rPr>
          <w:lang w:val="en-US"/>
        </w:rPr>
        <w:t>Plastics</w:t>
      </w:r>
      <w:r w:rsidRPr="001A6CF0">
        <w:rPr>
          <w:lang w:val="en-US"/>
        </w:rPr>
        <w:t xml:space="preserve"> are </w:t>
      </w:r>
      <w:r>
        <w:rPr>
          <w:lang w:val="en-US"/>
        </w:rPr>
        <w:t xml:space="preserve">now </w:t>
      </w:r>
      <w:r w:rsidRPr="001A6CF0">
        <w:rPr>
          <w:lang w:val="en-US"/>
        </w:rPr>
        <w:t xml:space="preserve">found in all natural environments, including soil. The fate and effects of microplastics in </w:t>
      </w:r>
      <w:r>
        <w:rPr>
          <w:lang w:val="en-US"/>
        </w:rPr>
        <w:t>terrestrial ecosystems remain largely unexplored</w:t>
      </w:r>
      <w:r w:rsidRPr="001A6CF0">
        <w:rPr>
          <w:lang w:val="en-US"/>
        </w:rPr>
        <w:t xml:space="preserve">. It is </w:t>
      </w:r>
      <w:r>
        <w:rPr>
          <w:lang w:val="en-US"/>
        </w:rPr>
        <w:t>discussed</w:t>
      </w:r>
      <w:r w:rsidRPr="001A6CF0">
        <w:rPr>
          <w:lang w:val="en-US"/>
        </w:rPr>
        <w:t xml:space="preserve"> that microplastics </w:t>
      </w:r>
      <w:r>
        <w:rPr>
          <w:lang w:val="en-US"/>
        </w:rPr>
        <w:t>interact with</w:t>
      </w:r>
      <w:r w:rsidRPr="001A6CF0">
        <w:rPr>
          <w:lang w:val="en-US"/>
        </w:rPr>
        <w:t xml:space="preserve"> organic pollutants due to their hydrophobic properties, possibly affecting their </w:t>
      </w:r>
      <w:r>
        <w:rPr>
          <w:lang w:val="en-US"/>
        </w:rPr>
        <w:t>distribution and transport</w:t>
      </w:r>
      <w:r w:rsidRPr="001A6CF0">
        <w:rPr>
          <w:lang w:val="en-US"/>
        </w:rPr>
        <w:t xml:space="preserve"> in </w:t>
      </w:r>
      <w:r>
        <w:rPr>
          <w:lang w:val="en-US"/>
        </w:rPr>
        <w:t xml:space="preserve">the </w:t>
      </w:r>
      <w:r w:rsidRPr="001A6CF0">
        <w:rPr>
          <w:lang w:val="en-US"/>
        </w:rPr>
        <w:t>soil</w:t>
      </w:r>
      <w:r>
        <w:rPr>
          <w:lang w:val="en-US"/>
        </w:rPr>
        <w:t xml:space="preserve"> [1]</w:t>
      </w:r>
      <w:r w:rsidRPr="001A6CF0">
        <w:rPr>
          <w:lang w:val="en-US"/>
        </w:rPr>
        <w:t xml:space="preserve">. This </w:t>
      </w:r>
      <w:r>
        <w:rPr>
          <w:lang w:val="en-US"/>
        </w:rPr>
        <w:t>research</w:t>
      </w:r>
      <w:r w:rsidRPr="001A6CF0">
        <w:rPr>
          <w:lang w:val="en-US"/>
        </w:rPr>
        <w:t xml:space="preserve"> </w:t>
      </w:r>
      <w:r>
        <w:rPr>
          <w:lang w:val="en-US"/>
        </w:rPr>
        <w:t xml:space="preserve">addressed the antiparasitic agent </w:t>
      </w:r>
      <w:r w:rsidRPr="001A6CF0">
        <w:rPr>
          <w:lang w:val="en-US"/>
        </w:rPr>
        <w:t>ivermectin, which is excreted largely unmetabolized after treatment of livestock and can potentially introduced into the soil</w:t>
      </w:r>
      <w:r>
        <w:rPr>
          <w:lang w:val="en-US"/>
        </w:rPr>
        <w:t xml:space="preserve"> [2]</w:t>
      </w:r>
      <w:r w:rsidRPr="001A6CF0">
        <w:rPr>
          <w:lang w:val="en-US"/>
        </w:rPr>
        <w:t xml:space="preserve">. Sorption experiments were carried out to investigate the </w:t>
      </w:r>
      <w:r>
        <w:rPr>
          <w:lang w:val="en-US"/>
        </w:rPr>
        <w:t>partitioning</w:t>
      </w:r>
      <w:r w:rsidRPr="001A6CF0">
        <w:rPr>
          <w:lang w:val="en-US"/>
        </w:rPr>
        <w:t xml:space="preserve"> </w:t>
      </w:r>
      <w:r>
        <w:rPr>
          <w:lang w:val="en-US"/>
        </w:rPr>
        <w:t>and fate of ivermectin in a microplastic-contaminated reference soil</w:t>
      </w:r>
      <w:r w:rsidRPr="001A6CF0">
        <w:rPr>
          <w:lang w:val="en-US"/>
        </w:rPr>
        <w:t xml:space="preserve">. Subsequently, the influence of microplastics on the </w:t>
      </w:r>
      <w:r>
        <w:rPr>
          <w:lang w:val="en-US"/>
        </w:rPr>
        <w:t>bio</w:t>
      </w:r>
      <w:r w:rsidRPr="001A6CF0">
        <w:rPr>
          <w:lang w:val="en-US"/>
        </w:rPr>
        <w:t>accumulation of IVM i</w:t>
      </w:r>
      <w:r>
        <w:rPr>
          <w:lang w:val="en-US"/>
        </w:rPr>
        <w:t xml:space="preserve">n earthworms was investigated. The first preliminary results of this study will be subject of the short communication. </w:t>
      </w:r>
    </w:p>
    <w:p w14:paraId="1B206DD4" w14:textId="77777777" w:rsidR="00EA715C" w:rsidRPr="006B76BB" w:rsidRDefault="00EA715C" w:rsidP="00EA715C">
      <w:pPr>
        <w:rPr>
          <w:rFonts w:cs="Calibri"/>
          <w:b/>
          <w:bCs/>
          <w:lang w:val="en-US"/>
        </w:rPr>
      </w:pPr>
      <w:r w:rsidRPr="006B76BB">
        <w:rPr>
          <w:rFonts w:cs="Calibri"/>
          <w:b/>
          <w:bCs/>
          <w:lang w:val="en-US"/>
        </w:rPr>
        <w:t>References</w:t>
      </w:r>
    </w:p>
    <w:p w14:paraId="46221264" w14:textId="77777777" w:rsidR="00EA715C" w:rsidRDefault="00EA715C" w:rsidP="00EA715C">
      <w:pPr>
        <w:rPr>
          <w:rFonts w:cs="Calibri"/>
          <w:lang w:val="hu-HU"/>
        </w:rPr>
      </w:pPr>
      <w:r>
        <w:rPr>
          <w:rFonts w:cs="Calibri"/>
          <w:lang w:val="hu-HU"/>
        </w:rPr>
        <w:t xml:space="preserve">[1] </w:t>
      </w:r>
      <w:r w:rsidRPr="00C32A29">
        <w:rPr>
          <w:rFonts w:cs="Calibri"/>
          <w:lang w:val="hu-HU"/>
        </w:rPr>
        <w:t>Castan, S., Henkel, C., Hüffer, T. et al. Microplastics and nanoplastics barely enhance contaminant mobility in agricultural soils. Commun Earth Environ 2, 193 (2021). https://doi.org/10.1038/s43247-021-00267-8</w:t>
      </w:r>
    </w:p>
    <w:p w14:paraId="24285EE5" w14:textId="77777777" w:rsidR="00EA715C" w:rsidRPr="006B76BB" w:rsidRDefault="00EA715C" w:rsidP="00EA715C">
      <w:pPr>
        <w:rPr>
          <w:rFonts w:cs="Calibri"/>
          <w:spacing w:val="2"/>
          <w:shd w:val="clear" w:color="auto" w:fill="FFFFFF"/>
          <w:lang w:val="en-US"/>
        </w:rPr>
      </w:pPr>
      <w:r>
        <w:rPr>
          <w:rFonts w:cs="Calibri"/>
          <w:lang w:val="hu-HU"/>
        </w:rPr>
        <w:t xml:space="preserve">[2] </w:t>
      </w:r>
      <w:r w:rsidRPr="00C32A29">
        <w:rPr>
          <w:rFonts w:cs="Calibri"/>
          <w:spacing w:val="2"/>
          <w:shd w:val="clear" w:color="auto" w:fill="FFFFFF"/>
          <w:lang w:val="en-US"/>
        </w:rPr>
        <w:t>de Souza, R.B., Guimarães, J.R. Effects of Avermectins on the Environment Based on Its Toxicity to Plants and Soil Invertebrates—a Review. Water Air Soil Pollut 233, 259 (2022). https://doi.org/10.1007/s11270-022-05744-0</w:t>
      </w:r>
    </w:p>
    <w:p w14:paraId="3BCD457E" w14:textId="77777777" w:rsidR="00EA715C" w:rsidRDefault="00EA715C" w:rsidP="00EA715C">
      <w:pPr>
        <w:rPr>
          <w:rFonts w:cs="Calibri"/>
          <w:b/>
          <w:bCs/>
          <w:spacing w:val="2"/>
          <w:shd w:val="clear" w:color="auto" w:fill="FFFFFF"/>
          <w:lang w:val="en-US"/>
        </w:rPr>
      </w:pPr>
    </w:p>
    <w:p w14:paraId="4CEFC57E" w14:textId="77777777" w:rsidR="00EA715C" w:rsidRPr="006B76BB" w:rsidRDefault="00EA715C" w:rsidP="00EA715C">
      <w:pPr>
        <w:rPr>
          <w:rFonts w:cs="Calibri"/>
          <w:b/>
          <w:bCs/>
          <w:spacing w:val="2"/>
          <w:shd w:val="clear" w:color="auto" w:fill="FFFFFF"/>
          <w:lang w:val="en-US"/>
        </w:rPr>
      </w:pPr>
      <w:r w:rsidRPr="006B76BB">
        <w:rPr>
          <w:rFonts w:cs="Calibri"/>
          <w:b/>
          <w:bCs/>
          <w:spacing w:val="2"/>
          <w:shd w:val="clear" w:color="auto" w:fill="FFFFFF"/>
          <w:lang w:val="en-US"/>
        </w:rPr>
        <w:t>Acknowledgment</w:t>
      </w:r>
    </w:p>
    <w:p w14:paraId="257860FF" w14:textId="77777777" w:rsidR="00EA715C" w:rsidRPr="006B76BB" w:rsidRDefault="00EA715C" w:rsidP="00EA715C">
      <w:pPr>
        <w:rPr>
          <w:rFonts w:cs="Calibri"/>
          <w:lang w:val="en-US"/>
        </w:rPr>
      </w:pPr>
      <w:r w:rsidRPr="006B76BB">
        <w:rPr>
          <w:rFonts w:cs="Calibri"/>
          <w:spacing w:val="2"/>
          <w:shd w:val="clear" w:color="auto" w:fill="FFFFFF"/>
          <w:lang w:val="en-US"/>
        </w:rPr>
        <w:t xml:space="preserve">The Authors acknowledge </w:t>
      </w:r>
      <w:r>
        <w:rPr>
          <w:rFonts w:cs="Calibri"/>
          <w:spacing w:val="2"/>
          <w:shd w:val="clear" w:color="auto" w:fill="FFFFFF"/>
          <w:lang w:val="en-US"/>
        </w:rPr>
        <w:t>Justus Liebig University</w:t>
      </w:r>
      <w:r w:rsidRPr="006B76BB">
        <w:rPr>
          <w:rFonts w:cs="Calibri"/>
          <w:spacing w:val="2"/>
          <w:shd w:val="clear" w:color="auto" w:fill="FFFFFF"/>
          <w:lang w:val="en-US"/>
        </w:rPr>
        <w:t xml:space="preserve"> </w:t>
      </w:r>
      <w:r w:rsidRPr="006B76BB">
        <w:rPr>
          <w:rFonts w:cs="Calibri"/>
          <w:lang w:val="en-US"/>
        </w:rPr>
        <w:t>for the financial support</w:t>
      </w:r>
      <w:r>
        <w:rPr>
          <w:rFonts w:cs="Calibri"/>
          <w:lang w:val="en-US"/>
        </w:rPr>
        <w:t xml:space="preserve"> of JJ with a graduate scholarship</w:t>
      </w:r>
      <w:r w:rsidRPr="006B76BB">
        <w:rPr>
          <w:rFonts w:cs="Calibri"/>
          <w:lang w:val="en-US"/>
        </w:rPr>
        <w:t>.</w:t>
      </w:r>
    </w:p>
    <w:p w14:paraId="162DD189" w14:textId="77777777" w:rsidR="00EA715C" w:rsidRPr="001A6CF0" w:rsidRDefault="00EA715C" w:rsidP="00EA715C">
      <w:pPr>
        <w:rPr>
          <w:lang w:val="en-US"/>
        </w:rPr>
      </w:pPr>
    </w:p>
    <w:p w14:paraId="4204FE48" w14:textId="28159DC4" w:rsidR="00EA715C" w:rsidRDefault="00EA715C" w:rsidP="003237B8">
      <w:pPr>
        <w:rPr>
          <w:lang w:val="en-US"/>
        </w:rPr>
      </w:pPr>
    </w:p>
    <w:p w14:paraId="60523394" w14:textId="27632426" w:rsidR="00EA715C" w:rsidRDefault="00EA715C" w:rsidP="003237B8">
      <w:pPr>
        <w:rPr>
          <w:lang w:val="en-US"/>
        </w:rPr>
      </w:pPr>
    </w:p>
    <w:p w14:paraId="53BCA179" w14:textId="5B65601A" w:rsidR="001F3606" w:rsidRDefault="001F3606" w:rsidP="003237B8">
      <w:pPr>
        <w:rPr>
          <w:lang w:val="en-US"/>
        </w:rPr>
      </w:pPr>
    </w:p>
    <w:p w14:paraId="5B24A700" w14:textId="3A294C03" w:rsidR="001F3606" w:rsidRDefault="001F3606" w:rsidP="003237B8">
      <w:pPr>
        <w:rPr>
          <w:lang w:val="en-US"/>
        </w:rPr>
      </w:pPr>
    </w:p>
    <w:p w14:paraId="5D55F212" w14:textId="52E46E86" w:rsidR="001F3606" w:rsidRDefault="001F3606" w:rsidP="003237B8">
      <w:pPr>
        <w:rPr>
          <w:lang w:val="en-US"/>
        </w:rPr>
      </w:pPr>
    </w:p>
    <w:p w14:paraId="2070DD54" w14:textId="764BDE23" w:rsidR="001F3606" w:rsidRDefault="001F3606" w:rsidP="003237B8">
      <w:pPr>
        <w:rPr>
          <w:lang w:val="en-US"/>
        </w:rPr>
      </w:pPr>
    </w:p>
    <w:p w14:paraId="5795DE8C" w14:textId="6D558F87" w:rsidR="001F3606" w:rsidRDefault="001F3606" w:rsidP="003237B8">
      <w:pPr>
        <w:rPr>
          <w:lang w:val="en-US"/>
        </w:rPr>
      </w:pPr>
    </w:p>
    <w:p w14:paraId="06701140" w14:textId="6BF188F7" w:rsidR="001F3606" w:rsidRDefault="001F3606" w:rsidP="003237B8">
      <w:pPr>
        <w:rPr>
          <w:lang w:val="en-US"/>
        </w:rPr>
      </w:pPr>
    </w:p>
    <w:p w14:paraId="2C2067E4" w14:textId="7091F213" w:rsidR="001F3606" w:rsidRDefault="001F3606" w:rsidP="003237B8">
      <w:pPr>
        <w:rPr>
          <w:lang w:val="en-US"/>
        </w:rPr>
      </w:pPr>
    </w:p>
    <w:p w14:paraId="2A00BACA" w14:textId="68CB9273" w:rsidR="001F3606" w:rsidRDefault="001F3606" w:rsidP="003237B8">
      <w:pPr>
        <w:rPr>
          <w:lang w:val="en-US"/>
        </w:rPr>
      </w:pPr>
    </w:p>
    <w:p w14:paraId="0774DFA0" w14:textId="77777777" w:rsidR="00EA715C" w:rsidRPr="005A131C" w:rsidRDefault="00EA715C" w:rsidP="00EA715C">
      <w:pPr>
        <w:spacing w:line="360" w:lineRule="auto"/>
        <w:jc w:val="center"/>
        <w:rPr>
          <w:rFonts w:cs="Calibri"/>
          <w:b/>
          <w:color w:val="006699"/>
        </w:rPr>
      </w:pPr>
      <w:r w:rsidRPr="005A131C">
        <w:rPr>
          <w:rFonts w:cs="Calibri"/>
          <w:b/>
          <w:color w:val="006699"/>
        </w:rPr>
        <w:lastRenderedPageBreak/>
        <w:t>Workshop</w:t>
      </w:r>
      <w:r>
        <w:rPr>
          <w:rFonts w:cs="Calibri"/>
          <w:b/>
          <w:color w:val="006699"/>
        </w:rPr>
        <w:t>: “</w:t>
      </w:r>
      <w:r w:rsidRPr="005D5EBB">
        <w:rPr>
          <w:rFonts w:cs="Calibri"/>
          <w:b/>
          <w:color w:val="006699"/>
        </w:rPr>
        <w:t>Biomarkers, screening, standardized and non-standardized ecotoxicological testing in One Health drug discovery and development</w:t>
      </w:r>
      <w:r>
        <w:rPr>
          <w:rFonts w:cs="Calibri"/>
          <w:b/>
          <w:color w:val="006699"/>
        </w:rPr>
        <w:t>”</w:t>
      </w:r>
    </w:p>
    <w:p w14:paraId="29B3B865" w14:textId="77777777" w:rsidR="00EA715C" w:rsidRDefault="00EA715C" w:rsidP="00EA715C">
      <w:pPr>
        <w:spacing w:line="360" w:lineRule="auto"/>
        <w:jc w:val="center"/>
        <w:rPr>
          <w:rFonts w:cs="Calibri"/>
          <w:b/>
          <w:color w:val="006699"/>
          <w:sz w:val="20"/>
          <w:szCs w:val="20"/>
        </w:rPr>
      </w:pPr>
      <w:r w:rsidRPr="005D5EBB">
        <w:rPr>
          <w:rFonts w:cs="Calibri"/>
          <w:b/>
          <w:color w:val="006699"/>
          <w:sz w:val="20"/>
          <w:szCs w:val="20"/>
        </w:rPr>
        <w:t>September 20 and 21, 2023</w:t>
      </w:r>
    </w:p>
    <w:p w14:paraId="6EB5C82A" w14:textId="77777777" w:rsidR="00EA715C" w:rsidRPr="009B77D7" w:rsidRDefault="00EA715C" w:rsidP="00EA715C">
      <w:pPr>
        <w:spacing w:line="360" w:lineRule="auto"/>
        <w:jc w:val="center"/>
        <w:rPr>
          <w:rFonts w:cs="Calibri"/>
          <w:b/>
          <w:color w:val="006699"/>
        </w:rPr>
      </w:pPr>
    </w:p>
    <w:p w14:paraId="4ECCEC6B" w14:textId="77777777" w:rsidR="00EA715C" w:rsidRPr="00753A3C" w:rsidRDefault="00EA715C" w:rsidP="00EA715C">
      <w:pPr>
        <w:jc w:val="center"/>
        <w:rPr>
          <w:rFonts w:cs="Calibri"/>
          <w:b/>
          <w:color w:val="006699"/>
          <w:sz w:val="20"/>
          <w:szCs w:val="20"/>
        </w:rPr>
      </w:pPr>
      <w:r w:rsidRPr="00753A3C">
        <w:rPr>
          <w:rFonts w:cs="Calibri"/>
          <w:b/>
          <w:color w:val="006699"/>
          <w:sz w:val="20"/>
          <w:szCs w:val="20"/>
        </w:rPr>
        <w:t>Zebrafish embryo vs mouse – An alternative method in assessing neurotoxic potencies of pharmaceuticals?</w:t>
      </w:r>
    </w:p>
    <w:p w14:paraId="269693C6" w14:textId="77777777" w:rsidR="00EA715C" w:rsidRPr="004235AA" w:rsidRDefault="00EA715C" w:rsidP="00EA715C">
      <w:pPr>
        <w:jc w:val="center"/>
        <w:rPr>
          <w:rFonts w:cs="Calibri"/>
          <w:b/>
          <w:color w:val="006699"/>
        </w:rPr>
      </w:pPr>
    </w:p>
    <w:p w14:paraId="79AFD0AB" w14:textId="77777777" w:rsidR="00EA715C" w:rsidRPr="00CC5749" w:rsidRDefault="00EA715C" w:rsidP="00EA715C">
      <w:pPr>
        <w:spacing w:line="360" w:lineRule="auto"/>
        <w:jc w:val="center"/>
        <w:rPr>
          <w:rFonts w:cs="Calibri"/>
          <w:lang w:val="de-DE"/>
        </w:rPr>
      </w:pPr>
      <w:r w:rsidRPr="00CC5749">
        <w:rPr>
          <w:rFonts w:cs="Calibri"/>
          <w:color w:val="000000"/>
          <w:u w:val="single"/>
          <w:lang w:val="de-DE"/>
        </w:rPr>
        <w:t>Katharina Brotzmann</w:t>
      </w:r>
      <w:r w:rsidRPr="00952564">
        <w:rPr>
          <w:rFonts w:cs="Calibri"/>
          <w:color w:val="000000"/>
          <w:lang w:val="de-DE"/>
        </w:rPr>
        <w:t xml:space="preserve"> and Thomas Braunbeck</w:t>
      </w:r>
    </w:p>
    <w:p w14:paraId="68E523BC" w14:textId="77777777" w:rsidR="00EA715C" w:rsidRPr="009D029B" w:rsidRDefault="00EA715C" w:rsidP="00EA715C">
      <w:pPr>
        <w:jc w:val="center"/>
        <w:rPr>
          <w:rFonts w:cs="Calibri"/>
          <w:color w:val="000000"/>
          <w:lang w:val="de-DE"/>
        </w:rPr>
      </w:pPr>
      <w:r w:rsidRPr="009D029B">
        <w:rPr>
          <w:rFonts w:cs="Calibri"/>
          <w:color w:val="000000"/>
          <w:lang w:val="de-DE"/>
        </w:rPr>
        <w:t xml:space="preserve">University of Heidelberg, Im Neuenheimer Feld 504, 69120 Heidelberg, D </w:t>
      </w:r>
      <w:r>
        <w:rPr>
          <w:rFonts w:cs="Calibri"/>
          <w:color w:val="000000"/>
          <w:lang w:val="de-DE"/>
        </w:rPr>
        <w:t>-</w:t>
      </w:r>
      <w:r w:rsidRPr="009D029B">
        <w:rPr>
          <w:rFonts w:cs="Calibri"/>
          <w:color w:val="000000"/>
          <w:lang w:val="de-DE"/>
        </w:rPr>
        <w:t xml:space="preserve"> Germany</w:t>
      </w:r>
    </w:p>
    <w:p w14:paraId="3998C7A0" w14:textId="77777777" w:rsidR="00EA715C" w:rsidRDefault="00EA715C" w:rsidP="00EA715C">
      <w:pPr>
        <w:jc w:val="center"/>
        <w:rPr>
          <w:rFonts w:cs="Calibri"/>
          <w:color w:val="000000"/>
        </w:rPr>
      </w:pPr>
      <w:r>
        <w:rPr>
          <w:rFonts w:cs="Calibri"/>
          <w:color w:val="000000"/>
        </w:rPr>
        <w:t>brotzmann@uni-heidelberg.de</w:t>
      </w:r>
    </w:p>
    <w:p w14:paraId="352F2748" w14:textId="77777777" w:rsidR="00EA715C" w:rsidRPr="004235AA" w:rsidRDefault="00EA715C" w:rsidP="00EA715C">
      <w:pPr>
        <w:jc w:val="center"/>
        <w:rPr>
          <w:rFonts w:asciiTheme="minorHAnsi" w:hAnsiTheme="minorHAnsi" w:cstheme="minorHAnsi"/>
        </w:rPr>
      </w:pPr>
    </w:p>
    <w:p w14:paraId="6D02CD0B" w14:textId="77777777" w:rsidR="00EA715C" w:rsidRDefault="00EA715C" w:rsidP="00EA715C">
      <w:pPr>
        <w:rPr>
          <w:rFonts w:asciiTheme="minorHAnsi" w:hAnsiTheme="minorHAnsi" w:cstheme="minorHAnsi"/>
          <w:color w:val="000000" w:themeColor="text1"/>
        </w:rPr>
      </w:pPr>
    </w:p>
    <w:p w14:paraId="1F8121AC" w14:textId="77777777" w:rsidR="00EA715C" w:rsidRPr="0042031D" w:rsidRDefault="00EA715C" w:rsidP="00EA715C">
      <w:pPr>
        <w:rPr>
          <w:rFonts w:asciiTheme="minorHAnsi" w:hAnsiTheme="minorHAnsi" w:cstheme="minorHAnsi"/>
          <w:color w:val="000000" w:themeColor="text1"/>
        </w:rPr>
      </w:pPr>
      <w:r>
        <w:rPr>
          <w:rFonts w:asciiTheme="minorHAnsi" w:hAnsiTheme="minorHAnsi" w:cstheme="minorHAnsi"/>
          <w:color w:val="000000" w:themeColor="text1"/>
        </w:rPr>
        <w:t>Therapeutic drugs</w:t>
      </w:r>
      <w:r w:rsidRPr="00CC5749">
        <w:rPr>
          <w:rFonts w:asciiTheme="minorHAnsi" w:hAnsiTheme="minorHAnsi" w:cstheme="minorHAnsi"/>
          <w:color w:val="000000" w:themeColor="text1"/>
        </w:rPr>
        <w:t xml:space="preserve"> represent one of the greatest benefits</w:t>
      </w:r>
      <w:r>
        <w:rPr>
          <w:rFonts w:asciiTheme="minorHAnsi" w:hAnsiTheme="minorHAnsi" w:cstheme="minorHAnsi"/>
          <w:color w:val="000000" w:themeColor="text1"/>
        </w:rPr>
        <w:t>,</w:t>
      </w:r>
      <w:r w:rsidRPr="00CC5749">
        <w:rPr>
          <w:rFonts w:asciiTheme="minorHAnsi" w:hAnsiTheme="minorHAnsi" w:cstheme="minorHAnsi"/>
          <w:color w:val="000000" w:themeColor="text1"/>
        </w:rPr>
        <w:t xml:space="preserve"> but also challenge</w:t>
      </w:r>
      <w:r>
        <w:rPr>
          <w:rFonts w:asciiTheme="minorHAnsi" w:hAnsiTheme="minorHAnsi" w:cstheme="minorHAnsi"/>
          <w:color w:val="000000" w:themeColor="text1"/>
        </w:rPr>
        <w:t>s</w:t>
      </w:r>
      <w:r w:rsidRPr="00CC5749">
        <w:rPr>
          <w:rFonts w:asciiTheme="minorHAnsi" w:hAnsiTheme="minorHAnsi" w:cstheme="minorHAnsi"/>
          <w:color w:val="000000" w:themeColor="text1"/>
        </w:rPr>
        <w:t xml:space="preserve"> for modern society. Through </w:t>
      </w:r>
      <w:r>
        <w:rPr>
          <w:rFonts w:asciiTheme="minorHAnsi" w:hAnsiTheme="minorHAnsi" w:cstheme="minorHAnsi"/>
          <w:color w:val="000000" w:themeColor="text1"/>
        </w:rPr>
        <w:t xml:space="preserve">continuous increase in consumption, </w:t>
      </w:r>
      <w:r w:rsidRPr="00CC5749">
        <w:rPr>
          <w:rFonts w:asciiTheme="minorHAnsi" w:hAnsiTheme="minorHAnsi" w:cstheme="minorHAnsi"/>
          <w:color w:val="000000" w:themeColor="text1"/>
        </w:rPr>
        <w:t xml:space="preserve">wastewater treatment plants and improper disposal, </w:t>
      </w:r>
      <w:r>
        <w:rPr>
          <w:rFonts w:asciiTheme="minorHAnsi" w:hAnsiTheme="minorHAnsi" w:cstheme="minorHAnsi"/>
          <w:color w:val="000000" w:themeColor="text1"/>
        </w:rPr>
        <w:t xml:space="preserve">pharmaceuticals such as psychoactive drugs </w:t>
      </w:r>
      <w:r w:rsidRPr="00CC5749">
        <w:rPr>
          <w:rFonts w:asciiTheme="minorHAnsi" w:hAnsiTheme="minorHAnsi" w:cstheme="minorHAnsi"/>
          <w:color w:val="000000" w:themeColor="text1"/>
        </w:rPr>
        <w:t xml:space="preserve">are increasingly released into natural ecosystems, which </w:t>
      </w:r>
      <w:r>
        <w:rPr>
          <w:rFonts w:asciiTheme="minorHAnsi" w:hAnsiTheme="minorHAnsi" w:cstheme="minorHAnsi"/>
          <w:color w:val="000000" w:themeColor="text1"/>
        </w:rPr>
        <w:t xml:space="preserve">already at low concentrations </w:t>
      </w:r>
      <w:r w:rsidRPr="00CC5749">
        <w:rPr>
          <w:rFonts w:asciiTheme="minorHAnsi" w:hAnsiTheme="minorHAnsi" w:cstheme="minorHAnsi"/>
          <w:color w:val="000000" w:themeColor="text1"/>
        </w:rPr>
        <w:t>can affect non-target organisms.</w:t>
      </w:r>
      <w:r w:rsidRPr="0042031D">
        <w:rPr>
          <w:rFonts w:asciiTheme="minorHAnsi" w:hAnsiTheme="minorHAnsi" w:cstheme="minorHAnsi"/>
          <w:color w:val="000000" w:themeColor="text1"/>
        </w:rPr>
        <w:t xml:space="preserve"> </w:t>
      </w:r>
      <w:r w:rsidRPr="00CC5749">
        <w:rPr>
          <w:rFonts w:asciiTheme="minorHAnsi" w:hAnsiTheme="minorHAnsi" w:cstheme="minorHAnsi"/>
          <w:color w:val="000000" w:themeColor="text1"/>
        </w:rPr>
        <w:t>To protect the environment and human health, hazard and risk assessments of these chemicals are now mandatory as part of the authorisation process and ecotoxicological studies. However, the rapid increase in toxicity testing, mostly using mammalian model organisms, has led to ethical concerns in the scientific community and the public. Therefore, alternative methods for</w:t>
      </w:r>
      <w:r>
        <w:rPr>
          <w:rFonts w:asciiTheme="minorHAnsi" w:hAnsiTheme="minorHAnsi" w:cstheme="minorHAnsi"/>
          <w:color w:val="000000" w:themeColor="text1"/>
        </w:rPr>
        <w:t xml:space="preserve"> screening as well as of </w:t>
      </w:r>
      <w:r w:rsidRPr="00CC5749">
        <w:rPr>
          <w:rFonts w:asciiTheme="minorHAnsi" w:hAnsiTheme="minorHAnsi" w:cstheme="minorHAnsi"/>
          <w:color w:val="000000" w:themeColor="text1"/>
        </w:rPr>
        <w:t>toxic</w:t>
      </w:r>
      <w:r>
        <w:rPr>
          <w:rFonts w:asciiTheme="minorHAnsi" w:hAnsiTheme="minorHAnsi" w:cstheme="minorHAnsi"/>
          <w:color w:val="000000" w:themeColor="text1"/>
        </w:rPr>
        <w:t>ity</w:t>
      </w:r>
      <w:r w:rsidRPr="00CC5749">
        <w:rPr>
          <w:rFonts w:asciiTheme="minorHAnsi" w:hAnsiTheme="minorHAnsi" w:cstheme="minorHAnsi"/>
          <w:color w:val="000000" w:themeColor="text1"/>
        </w:rPr>
        <w:t xml:space="preserve"> and ecotoxicity testing need </w:t>
      </w:r>
      <w:r w:rsidRPr="0042031D">
        <w:rPr>
          <w:rFonts w:asciiTheme="minorHAnsi" w:hAnsiTheme="minorHAnsi" w:cstheme="minorHAnsi"/>
          <w:color w:val="000000" w:themeColor="text1"/>
        </w:rPr>
        <w:t>to be developed and applied.</w:t>
      </w:r>
    </w:p>
    <w:p w14:paraId="635F594F" w14:textId="77777777" w:rsidR="00EA715C" w:rsidRDefault="00EA715C" w:rsidP="00EA715C">
      <w:pPr>
        <w:pStyle w:val="Default"/>
        <w:spacing w:line="276" w:lineRule="auto"/>
        <w:jc w:val="both"/>
        <w:rPr>
          <w:rFonts w:asciiTheme="minorHAnsi" w:hAnsiTheme="minorHAnsi" w:cstheme="minorHAnsi"/>
          <w:sz w:val="22"/>
          <w:szCs w:val="22"/>
        </w:rPr>
      </w:pPr>
      <w:r w:rsidRPr="004235AA">
        <w:rPr>
          <w:rFonts w:asciiTheme="minorHAnsi" w:hAnsiTheme="minorHAnsi" w:cstheme="minorHAnsi"/>
          <w:color w:val="000000" w:themeColor="text1"/>
          <w:sz w:val="22"/>
          <w:szCs w:val="22"/>
        </w:rPr>
        <w:t xml:space="preserve">In accordance with this, </w:t>
      </w:r>
      <w:r w:rsidRPr="00186D71">
        <w:rPr>
          <w:rFonts w:asciiTheme="minorHAnsi" w:hAnsiTheme="minorHAnsi" w:cstheme="minorHAnsi"/>
          <w:color w:val="000000" w:themeColor="text1"/>
          <w:sz w:val="22"/>
          <w:szCs w:val="22"/>
        </w:rPr>
        <w:t>zebrafish (</w:t>
      </w:r>
      <w:r w:rsidRPr="00186D71">
        <w:rPr>
          <w:rFonts w:asciiTheme="minorHAnsi" w:hAnsiTheme="minorHAnsi" w:cstheme="minorHAnsi"/>
          <w:i/>
          <w:color w:val="000000" w:themeColor="text1"/>
          <w:sz w:val="22"/>
          <w:szCs w:val="22"/>
        </w:rPr>
        <w:t>Danio rerio</w:t>
      </w:r>
      <w:r w:rsidRPr="00186D71">
        <w:rPr>
          <w:rFonts w:asciiTheme="minorHAnsi" w:hAnsiTheme="minorHAnsi" w:cstheme="minorHAnsi"/>
          <w:color w:val="000000" w:themeColor="text1"/>
          <w:sz w:val="22"/>
          <w:szCs w:val="22"/>
        </w:rPr>
        <w:t xml:space="preserve">) embryos were investigated for their potential to </w:t>
      </w:r>
      <w:r>
        <w:rPr>
          <w:rFonts w:asciiTheme="minorHAnsi" w:hAnsiTheme="minorHAnsi" w:cstheme="minorHAnsi"/>
          <w:color w:val="000000" w:themeColor="text1"/>
          <w:sz w:val="22"/>
          <w:szCs w:val="22"/>
        </w:rPr>
        <w:t xml:space="preserve">rapidly </w:t>
      </w:r>
      <w:r w:rsidRPr="00186D71">
        <w:rPr>
          <w:rFonts w:asciiTheme="minorHAnsi" w:hAnsiTheme="minorHAnsi" w:cstheme="minorHAnsi"/>
          <w:color w:val="000000" w:themeColor="text1"/>
          <w:sz w:val="22"/>
          <w:szCs w:val="22"/>
        </w:rPr>
        <w:t>identify neurotoxicity induced by the antiepileptic drug valproic acid and up to 7</w:t>
      </w:r>
      <w:r>
        <w:rPr>
          <w:rFonts w:asciiTheme="minorHAnsi" w:hAnsiTheme="minorHAnsi" w:cstheme="minorHAnsi"/>
          <w:color w:val="000000" w:themeColor="text1"/>
          <w:sz w:val="22"/>
          <w:szCs w:val="22"/>
        </w:rPr>
        <w:t> </w:t>
      </w:r>
      <w:r w:rsidRPr="00186D71">
        <w:rPr>
          <w:rFonts w:asciiTheme="minorHAnsi" w:hAnsiTheme="minorHAnsi" w:cstheme="minorHAnsi"/>
          <w:color w:val="000000" w:themeColor="text1"/>
          <w:sz w:val="22"/>
          <w:szCs w:val="22"/>
        </w:rPr>
        <w:t>analogues in mammals. For the identification of neurotoxic potencies, the compounds were tested using the Fish Embryo Acute Toxicity (FET) assay (OECD TG 236</w:t>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 AuthorYear="1"&gt;&lt;Author&gt;OECD&lt;/Author&gt;&lt;Year&gt;2013&lt;/Year&gt;&lt;RecNum&gt;295&lt;/RecNum&gt;&lt;DisplayText&gt;OECD (2013)&lt;/DisplayText&gt;&lt;record&gt;&lt;rec-number&gt;295&lt;/rec-number&gt;&lt;foreign-keys&gt;&lt;key app="EN" db-id="5ea5xtra3s5pp6ep9vrxddvhwpt22aardaaf" timestamp="1650475850" guid="e77c87c4-0e6d-4815-aae8-971a4efd479b"&gt;295&lt;/key&gt;&lt;/foreign-keys&gt;&lt;ref-type name="Government Document"&gt;46&lt;/ref-type&gt;&lt;contributors&gt;&lt;authors&gt;&lt;author&gt;OECD&lt;/author&gt;&lt;/authors&gt;&lt;secondary-authors&gt;&lt;author&gt;OECD guideline for the testing of chemicals. &lt;/author&gt;&lt;/secondary-authors&gt;&lt;/contributors&gt;&lt;titles&gt;&lt;title&gt;OECD Guidelines for the Testing of Chemicals. Section 2: Effects on Biotic Systems Test No. 236: Fish Embryo Acute Toxicity (FET) Test. Paris, France: Organization for Economic Cooperation and Development.&lt;/title&gt;&lt;/titles&gt;&lt;dates&gt;&lt;year&gt;2013&lt;/year&gt;&lt;/dates&gt;&lt;urls&gt;&lt;related-urls&gt;&lt;url&gt;/content/book/9789264203709-en&lt;/url&gt;&lt;url&gt;http://dx.doi.org/10.1787/9789264203709-en&lt;/url&gt;&lt;/related-urls&gt;&lt;/urls&gt;&lt;/record&gt;&lt;/Cite&gt;&lt;/EndNote&gt;</w:instrText>
      </w:r>
      <w:r>
        <w:rPr>
          <w:rFonts w:asciiTheme="minorHAnsi" w:hAnsiTheme="minorHAnsi" w:cstheme="minorHAnsi"/>
          <w:sz w:val="22"/>
          <w:szCs w:val="22"/>
        </w:rPr>
        <w:fldChar w:fldCharType="separate"/>
      </w:r>
      <w:r>
        <w:rPr>
          <w:rFonts w:asciiTheme="minorHAnsi" w:hAnsiTheme="minorHAnsi" w:cstheme="minorHAnsi"/>
          <w:noProof/>
          <w:sz w:val="22"/>
          <w:szCs w:val="22"/>
        </w:rPr>
        <w:t>OECD (2013)</w:t>
      </w:r>
      <w:r>
        <w:rPr>
          <w:rFonts w:asciiTheme="minorHAnsi" w:hAnsiTheme="minorHAnsi" w:cstheme="minorHAnsi"/>
          <w:sz w:val="22"/>
          <w:szCs w:val="22"/>
        </w:rPr>
        <w:fldChar w:fldCharType="end"/>
      </w:r>
      <w:r w:rsidRPr="004235AA">
        <w:rPr>
          <w:rFonts w:asciiTheme="minorHAnsi" w:hAnsiTheme="minorHAnsi" w:cstheme="minorHAnsi"/>
          <w:sz w:val="22"/>
          <w:szCs w:val="22"/>
        </w:rPr>
        <w:t>)</w:t>
      </w:r>
      <w:r>
        <w:rPr>
          <w:rFonts w:asciiTheme="minorHAnsi" w:hAnsiTheme="minorHAnsi" w:cstheme="minorHAnsi"/>
          <w:sz w:val="22"/>
          <w:szCs w:val="22"/>
        </w:rPr>
        <w:t xml:space="preserve">. </w:t>
      </w:r>
      <w:r w:rsidRPr="002D61C1">
        <w:rPr>
          <w:rFonts w:asciiTheme="minorHAnsi" w:hAnsiTheme="minorHAnsi" w:cstheme="minorHAnsi"/>
          <w:sz w:val="22"/>
          <w:szCs w:val="22"/>
        </w:rPr>
        <w:t xml:space="preserve">Adjustment of the </w:t>
      </w:r>
      <w:r>
        <w:rPr>
          <w:rFonts w:asciiTheme="minorHAnsi" w:hAnsiTheme="minorHAnsi" w:cstheme="minorHAnsi"/>
          <w:sz w:val="22"/>
          <w:szCs w:val="22"/>
        </w:rPr>
        <w:t>evaluation</w:t>
      </w:r>
      <w:r w:rsidRPr="002D61C1">
        <w:rPr>
          <w:rFonts w:asciiTheme="minorHAnsi" w:hAnsiTheme="minorHAnsi" w:cstheme="minorHAnsi"/>
          <w:sz w:val="22"/>
          <w:szCs w:val="22"/>
        </w:rPr>
        <w:t xml:space="preserve"> by a subsequent comparison of selected FET endpoints with </w:t>
      </w:r>
      <w:r w:rsidRPr="002D61C1">
        <w:rPr>
          <w:rFonts w:asciiTheme="minorHAnsi" w:hAnsiTheme="minorHAnsi" w:cstheme="minorHAnsi"/>
          <w:i/>
          <w:sz w:val="22"/>
          <w:szCs w:val="22"/>
        </w:rPr>
        <w:t>in</w:t>
      </w:r>
      <w:r>
        <w:rPr>
          <w:rFonts w:asciiTheme="minorHAnsi" w:hAnsiTheme="minorHAnsi" w:cstheme="minorHAnsi"/>
          <w:i/>
          <w:sz w:val="22"/>
          <w:szCs w:val="22"/>
        </w:rPr>
        <w:t> </w:t>
      </w:r>
      <w:r w:rsidRPr="002D61C1">
        <w:rPr>
          <w:rFonts w:asciiTheme="minorHAnsi" w:hAnsiTheme="minorHAnsi" w:cstheme="minorHAnsi"/>
          <w:i/>
          <w:sz w:val="22"/>
          <w:szCs w:val="22"/>
        </w:rPr>
        <w:t>vivo</w:t>
      </w:r>
      <w:r w:rsidRPr="002D61C1">
        <w:rPr>
          <w:rFonts w:asciiTheme="minorHAnsi" w:hAnsiTheme="minorHAnsi" w:cstheme="minorHAnsi"/>
          <w:sz w:val="22"/>
          <w:szCs w:val="22"/>
        </w:rPr>
        <w:t xml:space="preserve"> mouse data expressing exencephaly</w:t>
      </w:r>
      <w:r>
        <w:rPr>
          <w:rFonts w:asciiTheme="minorHAnsi" w:hAnsiTheme="minorHAnsi" w:cstheme="minorHAnsi"/>
          <w:sz w:val="22"/>
          <w:szCs w:val="22"/>
        </w:rPr>
        <w:t xml:space="preserve"> </w:t>
      </w:r>
      <w:r w:rsidRPr="002D61C1">
        <w:rPr>
          <w:rFonts w:asciiTheme="minorHAnsi" w:hAnsiTheme="minorHAnsi" w:cstheme="minorHAnsi"/>
          <w:sz w:val="22"/>
          <w:szCs w:val="22"/>
        </w:rPr>
        <w:t>revealed a good correlation between zebrafish embryos and mice. By taking into account the pH of the test medium</w:t>
      </w:r>
      <w:r>
        <w:rPr>
          <w:rFonts w:asciiTheme="minorHAnsi" w:hAnsiTheme="minorHAnsi" w:cstheme="minorHAnsi"/>
          <w:sz w:val="22"/>
          <w:szCs w:val="22"/>
        </w:rPr>
        <w:t xml:space="preserve"> in a second step</w:t>
      </w:r>
      <w:r w:rsidRPr="002D61C1">
        <w:rPr>
          <w:rFonts w:asciiTheme="minorHAnsi" w:hAnsiTheme="minorHAnsi" w:cstheme="minorHAnsi"/>
          <w:sz w:val="22"/>
          <w:szCs w:val="22"/>
        </w:rPr>
        <w:t>, the comparability could be further improved.</w:t>
      </w:r>
    </w:p>
    <w:p w14:paraId="6EE80F82" w14:textId="77777777" w:rsidR="00EA715C" w:rsidRDefault="00EA715C" w:rsidP="00EA715C">
      <w:pPr>
        <w:rPr>
          <w:rFonts w:cs="Calibri"/>
          <w:bCs/>
        </w:rPr>
      </w:pPr>
      <w:r w:rsidRPr="004235AA">
        <w:rPr>
          <w:rFonts w:asciiTheme="minorHAnsi" w:hAnsiTheme="minorHAnsi" w:cstheme="minorHAnsi"/>
        </w:rPr>
        <w:t xml:space="preserve">In summary, a good correlation between zebrafish and mammals could be observed </w:t>
      </w:r>
      <w:r w:rsidRPr="002D61C1">
        <w:rPr>
          <w:rFonts w:cs="Calibri"/>
          <w:bCs/>
        </w:rPr>
        <w:t>for the neurotoxic effects of valproic acid</w:t>
      </w:r>
      <w:r>
        <w:rPr>
          <w:rFonts w:asciiTheme="minorHAnsi" w:hAnsiTheme="minorHAnsi" w:cstheme="minorHAnsi"/>
        </w:rPr>
        <w:t xml:space="preserve">. </w:t>
      </w:r>
      <w:r w:rsidRPr="002D61C1">
        <w:rPr>
          <w:rFonts w:cs="Calibri"/>
          <w:bCs/>
        </w:rPr>
        <w:t xml:space="preserve">Considering the variety of therapeutic drugs, the FET assay </w:t>
      </w:r>
      <w:r>
        <w:rPr>
          <w:rFonts w:cs="Calibri"/>
          <w:bCs/>
        </w:rPr>
        <w:t xml:space="preserve">can be used </w:t>
      </w:r>
      <w:r w:rsidRPr="002D61C1">
        <w:rPr>
          <w:rFonts w:cs="Calibri"/>
          <w:bCs/>
        </w:rPr>
        <w:t xml:space="preserve">as a rapid and simple first screening for neurotoxicity in </w:t>
      </w:r>
      <w:r>
        <w:rPr>
          <w:rFonts w:cs="Calibri"/>
          <w:bCs/>
        </w:rPr>
        <w:t>zebra</w:t>
      </w:r>
      <w:r w:rsidRPr="002D61C1">
        <w:rPr>
          <w:rFonts w:cs="Calibri"/>
          <w:bCs/>
        </w:rPr>
        <w:t>fish</w:t>
      </w:r>
      <w:r>
        <w:rPr>
          <w:rFonts w:cs="Calibri"/>
          <w:bCs/>
        </w:rPr>
        <w:t>,</w:t>
      </w:r>
      <w:r w:rsidRPr="002D61C1">
        <w:rPr>
          <w:rFonts w:cs="Calibri"/>
          <w:bCs/>
        </w:rPr>
        <w:t xml:space="preserve"> </w:t>
      </w:r>
      <w:r>
        <w:rPr>
          <w:rFonts w:cs="Calibri"/>
          <w:bCs/>
        </w:rPr>
        <w:t xml:space="preserve">which </w:t>
      </w:r>
      <w:r w:rsidRPr="002D61C1">
        <w:rPr>
          <w:rFonts w:cs="Calibri"/>
          <w:bCs/>
        </w:rPr>
        <w:t>may highlight substances in screening</w:t>
      </w:r>
      <w:r>
        <w:rPr>
          <w:rFonts w:cs="Calibri"/>
          <w:bCs/>
        </w:rPr>
        <w:t xml:space="preserve"> </w:t>
      </w:r>
      <w:r w:rsidRPr="002D61C1">
        <w:rPr>
          <w:rFonts w:cs="Calibri"/>
          <w:bCs/>
        </w:rPr>
        <w:t>that need to be further investigated for their neurotoxic potential</w:t>
      </w:r>
      <w:r>
        <w:rPr>
          <w:rFonts w:cs="Calibri"/>
          <w:bCs/>
        </w:rPr>
        <w:t xml:space="preserve"> with more</w:t>
      </w:r>
      <w:r w:rsidRPr="002D61C1">
        <w:rPr>
          <w:rFonts w:cs="Calibri"/>
          <w:bCs/>
        </w:rPr>
        <w:t xml:space="preserve"> time-consuming method</w:t>
      </w:r>
      <w:r>
        <w:rPr>
          <w:rFonts w:cs="Calibri"/>
          <w:bCs/>
        </w:rPr>
        <w:t>s such as the neuromast assay or behavioural studies</w:t>
      </w:r>
      <w:r w:rsidRPr="002D61C1">
        <w:rPr>
          <w:rFonts w:cs="Calibri"/>
          <w:bCs/>
        </w:rPr>
        <w:t>.</w:t>
      </w:r>
    </w:p>
    <w:p w14:paraId="488D74B8" w14:textId="77777777" w:rsidR="00EA715C" w:rsidRPr="004C600D" w:rsidRDefault="00EA715C" w:rsidP="00EA715C">
      <w:pPr>
        <w:rPr>
          <w:rFonts w:cs="Calibri"/>
          <w:bCs/>
        </w:rPr>
      </w:pPr>
    </w:p>
    <w:p w14:paraId="75C38477" w14:textId="77777777" w:rsidR="00EA715C" w:rsidRDefault="00EA715C" w:rsidP="00EA715C">
      <w:pPr>
        <w:rPr>
          <w:rFonts w:cs="Calibri"/>
          <w:b/>
          <w:bCs/>
        </w:rPr>
      </w:pPr>
      <w:r>
        <w:rPr>
          <w:rFonts w:cs="Calibri"/>
          <w:b/>
          <w:bCs/>
        </w:rPr>
        <w:t>References</w:t>
      </w:r>
    </w:p>
    <w:p w14:paraId="68BDD053" w14:textId="77777777" w:rsidR="00EA715C" w:rsidRPr="00462D52" w:rsidRDefault="00EA715C" w:rsidP="00EA715C">
      <w:pPr>
        <w:pStyle w:val="EndNoteBibliography"/>
        <w:ind w:left="720" w:hanging="720"/>
        <w:jc w:val="both"/>
        <w:rPr>
          <w:rFonts w:asciiTheme="minorHAnsi" w:hAnsiTheme="minorHAnsi" w:cstheme="minorHAnsi"/>
          <w:sz w:val="22"/>
          <w:szCs w:val="22"/>
        </w:rPr>
      </w:pPr>
      <w:r w:rsidRPr="00462D52">
        <w:rPr>
          <w:rFonts w:asciiTheme="minorHAnsi" w:hAnsiTheme="minorHAnsi" w:cstheme="minorHAnsi"/>
          <w:sz w:val="22"/>
          <w:szCs w:val="22"/>
        </w:rPr>
        <w:fldChar w:fldCharType="begin"/>
      </w:r>
      <w:r w:rsidRPr="00462D52">
        <w:rPr>
          <w:rFonts w:asciiTheme="minorHAnsi" w:hAnsiTheme="minorHAnsi" w:cstheme="minorHAnsi"/>
          <w:sz w:val="22"/>
          <w:szCs w:val="22"/>
        </w:rPr>
        <w:instrText xml:space="preserve"> ADDIN EN.REFLIST </w:instrText>
      </w:r>
      <w:r w:rsidRPr="00462D52">
        <w:rPr>
          <w:rFonts w:asciiTheme="minorHAnsi" w:hAnsiTheme="minorHAnsi" w:cstheme="minorHAnsi"/>
          <w:sz w:val="22"/>
          <w:szCs w:val="22"/>
        </w:rPr>
        <w:fldChar w:fldCharType="separate"/>
      </w:r>
      <w:r w:rsidRPr="00462D52">
        <w:rPr>
          <w:rFonts w:asciiTheme="minorHAnsi" w:hAnsiTheme="minorHAnsi" w:cstheme="minorHAnsi"/>
          <w:sz w:val="22"/>
          <w:szCs w:val="22"/>
        </w:rPr>
        <w:t xml:space="preserve">OECD (2013) OECD Guidelines for the Testing of Chemicals. Section 2: Effects on </w:t>
      </w:r>
      <w:r w:rsidRPr="00462D52">
        <w:rPr>
          <w:rFonts w:asciiTheme="minorHAnsi" w:eastAsiaTheme="minorHAnsi" w:hAnsiTheme="minorHAnsi" w:cstheme="minorHAnsi"/>
          <w:noProof w:val="0"/>
          <w:color w:val="000000"/>
          <w:sz w:val="22"/>
          <w:szCs w:val="22"/>
        </w:rPr>
        <w:t xml:space="preserve">Biotic Systems Test No. 236: Fish Embryo Acute Toxicity (FET) Test. Paris, France: Organization for Economic Cooperation and Development. </w:t>
      </w:r>
    </w:p>
    <w:p w14:paraId="54EDED2C" w14:textId="77777777" w:rsidR="00EA715C" w:rsidRPr="004235AA" w:rsidRDefault="00EA715C" w:rsidP="00EA715C">
      <w:pPr>
        <w:pStyle w:val="Default"/>
        <w:spacing w:line="276" w:lineRule="auto"/>
        <w:jc w:val="both"/>
        <w:rPr>
          <w:rFonts w:asciiTheme="minorHAnsi" w:hAnsiTheme="minorHAnsi" w:cstheme="minorHAnsi"/>
          <w:sz w:val="22"/>
          <w:szCs w:val="22"/>
        </w:rPr>
      </w:pPr>
      <w:r w:rsidRPr="00462D52">
        <w:rPr>
          <w:rFonts w:asciiTheme="minorHAnsi" w:hAnsiTheme="minorHAnsi" w:cstheme="minorHAnsi"/>
          <w:sz w:val="22"/>
          <w:szCs w:val="22"/>
        </w:rPr>
        <w:fldChar w:fldCharType="end"/>
      </w:r>
    </w:p>
    <w:p w14:paraId="46B095D6" w14:textId="77777777" w:rsidR="00EA715C" w:rsidRPr="004235AA" w:rsidRDefault="00EA715C" w:rsidP="00EA715C">
      <w:pPr>
        <w:rPr>
          <w:rFonts w:asciiTheme="minorHAnsi" w:hAnsiTheme="minorHAnsi" w:cstheme="minorHAnsi"/>
          <w:b/>
          <w:bCs/>
          <w:spacing w:val="2"/>
          <w:shd w:val="clear" w:color="auto" w:fill="FFFFFF"/>
        </w:rPr>
      </w:pPr>
      <w:r w:rsidRPr="004235AA">
        <w:rPr>
          <w:rFonts w:asciiTheme="minorHAnsi" w:hAnsiTheme="minorHAnsi" w:cstheme="minorHAnsi"/>
          <w:b/>
          <w:bCs/>
          <w:spacing w:val="2"/>
          <w:shd w:val="clear" w:color="auto" w:fill="FFFFFF"/>
        </w:rPr>
        <w:t>Acknowledgment</w:t>
      </w:r>
    </w:p>
    <w:p w14:paraId="7F711F4F" w14:textId="77777777" w:rsidR="00EA715C" w:rsidRPr="004235AA" w:rsidRDefault="00EA715C" w:rsidP="00EA715C">
      <w:pPr>
        <w:pStyle w:val="Default"/>
        <w:spacing w:line="276" w:lineRule="auto"/>
        <w:jc w:val="both"/>
        <w:rPr>
          <w:rFonts w:asciiTheme="minorHAnsi" w:hAnsiTheme="minorHAnsi" w:cstheme="minorHAnsi"/>
          <w:sz w:val="22"/>
          <w:szCs w:val="22"/>
        </w:rPr>
      </w:pPr>
    </w:p>
    <w:p w14:paraId="599DF996" w14:textId="2F72E7B0" w:rsidR="001F3606" w:rsidRDefault="00EA715C" w:rsidP="003237B8">
      <w:r w:rsidRPr="004235AA">
        <w:rPr>
          <w:rFonts w:asciiTheme="minorHAnsi" w:hAnsiTheme="minorHAnsi" w:cstheme="minorHAnsi"/>
        </w:rPr>
        <w:t>The authors acknowledge the European Union’s Horizon 2020 research and innovation program for the financial support (grant agreement no.681002).</w:t>
      </w:r>
    </w:p>
    <w:p w14:paraId="10F73FE1" w14:textId="77777777" w:rsidR="001F3606" w:rsidRPr="00FB7C08" w:rsidRDefault="001F3606" w:rsidP="001F3606">
      <w:pPr>
        <w:spacing w:line="360" w:lineRule="auto"/>
        <w:jc w:val="center"/>
        <w:rPr>
          <w:rFonts w:cs="Calibri"/>
          <w:b/>
          <w:color w:val="006699"/>
        </w:rPr>
      </w:pPr>
      <w:r w:rsidRPr="00FB7C08">
        <w:rPr>
          <w:rFonts w:cs="Calibri"/>
          <w:b/>
          <w:color w:val="006699"/>
        </w:rPr>
        <w:lastRenderedPageBreak/>
        <w:t>Workshop: “Biomarkers, screening, standardized and non-standardized ecotoxicological testing in One Health drug discovery and development”</w:t>
      </w:r>
    </w:p>
    <w:p w14:paraId="785A4DFC" w14:textId="77777777" w:rsidR="001F3606" w:rsidRPr="00FB7C08" w:rsidRDefault="001F3606" w:rsidP="001F3606">
      <w:pPr>
        <w:spacing w:line="360" w:lineRule="auto"/>
        <w:jc w:val="center"/>
        <w:rPr>
          <w:rFonts w:cs="Calibri"/>
          <w:b/>
          <w:color w:val="006699"/>
        </w:rPr>
      </w:pPr>
      <w:r w:rsidRPr="00FB7C08">
        <w:rPr>
          <w:rFonts w:cs="Calibri"/>
          <w:b/>
          <w:color w:val="006699"/>
        </w:rPr>
        <w:t>September 20 and 21, 2023</w:t>
      </w:r>
    </w:p>
    <w:p w14:paraId="3B6EC60A" w14:textId="77777777" w:rsidR="001F3606" w:rsidRPr="00FB7C08" w:rsidRDefault="001F3606" w:rsidP="001F3606">
      <w:pPr>
        <w:spacing w:line="360" w:lineRule="auto"/>
        <w:jc w:val="center"/>
        <w:rPr>
          <w:rFonts w:cs="Calibri"/>
          <w:b/>
          <w:color w:val="006699"/>
        </w:rPr>
      </w:pPr>
    </w:p>
    <w:p w14:paraId="23B05376" w14:textId="77777777" w:rsidR="001F3606" w:rsidRPr="00FB7C08" w:rsidRDefault="001F3606" w:rsidP="001F3606">
      <w:pPr>
        <w:spacing w:line="360" w:lineRule="auto"/>
        <w:jc w:val="center"/>
        <w:rPr>
          <w:rFonts w:cs="Calibri"/>
          <w:b/>
          <w:color w:val="006699"/>
        </w:rPr>
      </w:pPr>
      <w:r w:rsidRPr="00FB7C08">
        <w:rPr>
          <w:rFonts w:cs="Calibri"/>
          <w:b/>
          <w:color w:val="006699"/>
        </w:rPr>
        <w:t>Unveiling</w:t>
      </w:r>
      <w:r>
        <w:rPr>
          <w:rFonts w:cs="Calibri"/>
          <w:b/>
          <w:color w:val="006699"/>
        </w:rPr>
        <w:t xml:space="preserve"> challenges of</w:t>
      </w:r>
      <w:r w:rsidRPr="00FB7C08">
        <w:rPr>
          <w:rFonts w:cs="Calibri"/>
          <w:b/>
          <w:color w:val="006699"/>
        </w:rPr>
        <w:t xml:space="preserve"> ecotoxicological testing in One Health drug discovery and development: Insights from fluoxetine and turquoise killifish</w:t>
      </w:r>
    </w:p>
    <w:p w14:paraId="3E7EA9F0" w14:textId="50282A8A" w:rsidR="001F3606" w:rsidRPr="00FB7C08" w:rsidRDefault="001F3606" w:rsidP="001F3606">
      <w:pPr>
        <w:spacing w:line="360" w:lineRule="auto"/>
        <w:jc w:val="center"/>
        <w:rPr>
          <w:rFonts w:cs="Calibri"/>
        </w:rPr>
      </w:pPr>
      <w:r w:rsidRPr="00FB7C08">
        <w:rPr>
          <w:rFonts w:cs="Calibri"/>
          <w:color w:val="000000"/>
          <w:u w:val="single"/>
        </w:rPr>
        <w:t>Eli Thoré</w:t>
      </w:r>
      <w:r w:rsidRPr="00FB7C08">
        <w:rPr>
          <w:rFonts w:cs="Calibri"/>
          <w:color w:val="000000"/>
        </w:rPr>
        <w:t xml:space="preserve"> </w:t>
      </w:r>
      <w:r w:rsidRPr="00FB7C08">
        <w:rPr>
          <w:rFonts w:cs="Calibri"/>
          <w:color w:val="000000"/>
          <w:vertAlign w:val="superscript"/>
        </w:rPr>
        <w:t>a</w:t>
      </w:r>
      <w:r>
        <w:rPr>
          <w:rFonts w:cs="Calibri"/>
          <w:color w:val="000000"/>
          <w:vertAlign w:val="superscript"/>
        </w:rPr>
        <w:t>,b,c</w:t>
      </w:r>
      <w:r w:rsidRPr="00FB7C08">
        <w:rPr>
          <w:rFonts w:cs="Calibri"/>
          <w:color w:val="000000"/>
        </w:rPr>
        <w:t xml:space="preserve"> </w:t>
      </w:r>
    </w:p>
    <w:p w14:paraId="1C4A2E63" w14:textId="44481823" w:rsidR="001F3606" w:rsidRPr="00FB7C08" w:rsidRDefault="001F3606" w:rsidP="001F3606">
      <w:pPr>
        <w:jc w:val="center"/>
        <w:rPr>
          <w:rFonts w:cs="Calibri"/>
          <w:color w:val="000000"/>
        </w:rPr>
      </w:pPr>
      <w:r w:rsidRPr="00FB7C08">
        <w:rPr>
          <w:rFonts w:cs="Calibri"/>
          <w:color w:val="000000"/>
          <w:vertAlign w:val="superscript"/>
        </w:rPr>
        <w:t xml:space="preserve">a </w:t>
      </w:r>
      <w:r w:rsidRPr="00FB7C08">
        <w:rPr>
          <w:rFonts w:cs="Calibri"/>
          <w:color w:val="000000"/>
        </w:rPr>
        <w:t xml:space="preserve">Swedish University of Agricultural Sciences, Sweden; </w:t>
      </w:r>
      <w:r w:rsidRPr="00FB7C08">
        <w:rPr>
          <w:rFonts w:cs="Calibri"/>
          <w:color w:val="000000"/>
          <w:vertAlign w:val="superscript"/>
        </w:rPr>
        <w:t xml:space="preserve">b </w:t>
      </w:r>
      <w:r w:rsidRPr="00FB7C08">
        <w:rPr>
          <w:rFonts w:cs="Calibri"/>
          <w:color w:val="000000"/>
        </w:rPr>
        <w:t xml:space="preserve">TRANSfarm KU Leuven, Belgium; </w:t>
      </w:r>
      <w:r w:rsidRPr="00FB7C08">
        <w:rPr>
          <w:rFonts w:cs="Calibri"/>
          <w:color w:val="000000"/>
          <w:vertAlign w:val="superscript"/>
        </w:rPr>
        <w:t>c</w:t>
      </w:r>
      <w:r w:rsidRPr="00FB7C08">
        <w:rPr>
          <w:rFonts w:cs="Calibri"/>
          <w:color w:val="000000"/>
        </w:rPr>
        <w:t xml:space="preserve"> Stockholm University, Sweden</w:t>
      </w:r>
    </w:p>
    <w:p w14:paraId="64E24967" w14:textId="77777777" w:rsidR="001F3606" w:rsidRPr="00FB7C08" w:rsidRDefault="001F3606" w:rsidP="001F3606">
      <w:pPr>
        <w:jc w:val="center"/>
        <w:rPr>
          <w:rFonts w:cs="Calibri"/>
          <w:color w:val="000000"/>
        </w:rPr>
      </w:pPr>
      <w:r w:rsidRPr="00FB7C08">
        <w:rPr>
          <w:rFonts w:cs="Calibri"/>
          <w:color w:val="000000"/>
        </w:rPr>
        <w:t>eli.thore@slu.se</w:t>
      </w:r>
    </w:p>
    <w:p w14:paraId="5826F285" w14:textId="77777777" w:rsidR="001F3606" w:rsidRPr="00FB7C08" w:rsidRDefault="001F3606" w:rsidP="001F3606">
      <w:pPr>
        <w:jc w:val="center"/>
        <w:rPr>
          <w:rFonts w:cs="Calibri"/>
        </w:rPr>
      </w:pPr>
    </w:p>
    <w:p w14:paraId="6932CD0D" w14:textId="77777777" w:rsidR="001F3606" w:rsidRDefault="001F3606" w:rsidP="001F3606">
      <w:pPr>
        <w:rPr>
          <w:rFonts w:cs="Calibri"/>
        </w:rPr>
      </w:pPr>
      <w:r w:rsidRPr="00FB7C08">
        <w:rPr>
          <w:rFonts w:cs="Calibri"/>
        </w:rPr>
        <w:t>Chemical pollution is an urgent and escalating global concern, as numerous chemicals continue to enter the environment. A significant challenge is to evaluate how these chemicals affect ecosystems and set safe concentration limits to safeguard the environment. To tackle this, standardized ecotoxicological tests</w:t>
      </w:r>
      <w:r>
        <w:rPr>
          <w:rFonts w:cs="Calibri"/>
        </w:rPr>
        <w:t xml:space="preserve"> using model organisms</w:t>
      </w:r>
      <w:r w:rsidRPr="00FB7C08">
        <w:rPr>
          <w:rFonts w:cs="Calibri"/>
        </w:rPr>
        <w:t xml:space="preserve"> have been pivotal in assessing the toxicity of chemicals, especially for substances like pesticides and heavy metals</w:t>
      </w:r>
      <w:r>
        <w:rPr>
          <w:rFonts w:cs="Calibri"/>
        </w:rPr>
        <w:t xml:space="preserve">. </w:t>
      </w:r>
      <w:r w:rsidRPr="00FB7C08">
        <w:rPr>
          <w:rFonts w:cs="Calibri"/>
        </w:rPr>
        <w:t>However, these tests are not optimally designed to address the prolonged and low-dose exposure scenarios that are typical of pharmaceutical pollutants. In this presentation, I contend that refining ecotoxicological testing for pharmaceuticals could benefit from incorporating more nuanced biological effects, like changes in behavior, and adopting chronic assessments across different life stages and generations. I will spotlight a series of recent case studies that focus on the impact of the antidepressant fluoxetine on a model fish species that is still relatively new to science: the short-lived turquoise killifish (</w:t>
      </w:r>
      <w:r w:rsidRPr="00FB7C08">
        <w:rPr>
          <w:rFonts w:cs="Calibri"/>
          <w:i/>
        </w:rPr>
        <w:t>Nothobranchius furzeri</w:t>
      </w:r>
      <w:r w:rsidRPr="00FB7C08">
        <w:rPr>
          <w:rFonts w:cs="Calibri"/>
        </w:rPr>
        <w:t>). I will show that even extremely low concentrations of fluoxetine can trigger noteworthy changes in ecologically important fish behaviors. Furthermore, I will illustrate that these effects may differ across various life stages and generations and could be influenced by simultaneous exposure to other chemicals. Finally, I advocate for injecting more real-world complexity into ecotoxicological research. This is crucial if we are to fully understand, predict, and mitigate the ecological impact of pharmaceuticals.</w:t>
      </w:r>
    </w:p>
    <w:p w14:paraId="5CF16BC6" w14:textId="77777777" w:rsidR="001F3606" w:rsidRPr="00FB7C08" w:rsidRDefault="001F3606" w:rsidP="001F3606">
      <w:pPr>
        <w:rPr>
          <w:rFonts w:cs="Calibri"/>
        </w:rPr>
      </w:pPr>
    </w:p>
    <w:p w14:paraId="4FDB18E8" w14:textId="77777777" w:rsidR="001F3606" w:rsidRDefault="001F3606" w:rsidP="001F3606">
      <w:pPr>
        <w:rPr>
          <w:rFonts w:cs="Calibri"/>
        </w:rPr>
      </w:pPr>
    </w:p>
    <w:p w14:paraId="34C07507" w14:textId="0A8FF5F3" w:rsidR="001F3606" w:rsidRDefault="001F3606" w:rsidP="001F3606">
      <w:pPr>
        <w:rPr>
          <w:rFonts w:cs="Calibri"/>
        </w:rPr>
      </w:pPr>
      <w:r>
        <w:rPr>
          <w:rFonts w:cs="Calibri"/>
          <w:noProof/>
          <w:lang w:val="de-DE" w:eastAsia="de-DE"/>
        </w:rPr>
        <w:drawing>
          <wp:anchor distT="0" distB="0" distL="114300" distR="114300" simplePos="0" relativeHeight="251665408" behindDoc="0" locked="0" layoutInCell="1" allowOverlap="1" wp14:anchorId="3F2152DB" wp14:editId="79C525A6">
            <wp:simplePos x="0" y="0"/>
            <wp:positionH relativeFrom="column">
              <wp:posOffset>179680</wp:posOffset>
            </wp:positionH>
            <wp:positionV relativeFrom="paragraph">
              <wp:posOffset>-1041</wp:posOffset>
            </wp:positionV>
            <wp:extent cx="2262215" cy="1786795"/>
            <wp:effectExtent l="0" t="0" r="508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2215" cy="1786795"/>
                    </a:xfrm>
                    <a:prstGeom prst="rect">
                      <a:avLst/>
                    </a:prstGeom>
                    <a:noFill/>
                  </pic:spPr>
                </pic:pic>
              </a:graphicData>
            </a:graphic>
          </wp:anchor>
        </w:drawing>
      </w:r>
    </w:p>
    <w:p w14:paraId="56566F2C" w14:textId="77777777" w:rsidR="001F3606" w:rsidRDefault="001F3606" w:rsidP="001F3606">
      <w:pPr>
        <w:rPr>
          <w:rFonts w:cs="Calibri"/>
        </w:rPr>
      </w:pPr>
    </w:p>
    <w:p w14:paraId="4CF3DED3" w14:textId="77777777" w:rsidR="001F3606" w:rsidRDefault="001F3606" w:rsidP="001F3606">
      <w:pPr>
        <w:rPr>
          <w:rFonts w:cs="Calibri"/>
          <w:b/>
          <w:bCs/>
          <w:spacing w:val="2"/>
          <w:shd w:val="clear" w:color="auto" w:fill="FFFFFF"/>
        </w:rPr>
      </w:pPr>
      <w:r>
        <w:rPr>
          <w:rFonts w:cs="Calibri"/>
          <w:b/>
          <w:bCs/>
          <w:spacing w:val="2"/>
          <w:shd w:val="clear" w:color="auto" w:fill="FFFFFF"/>
        </w:rPr>
        <w:t>Acknowledgment</w:t>
      </w:r>
    </w:p>
    <w:p w14:paraId="42B81773" w14:textId="77777777" w:rsidR="001F3606" w:rsidRDefault="001F3606" w:rsidP="001F3606">
      <w:pPr>
        <w:rPr>
          <w:rFonts w:cs="Calibri"/>
        </w:rPr>
      </w:pPr>
      <w:r>
        <w:rPr>
          <w:rFonts w:cs="Calibri"/>
          <w:spacing w:val="2"/>
          <w:shd w:val="clear" w:color="auto" w:fill="FFFFFF"/>
        </w:rPr>
        <w:t>I thank all my collaborators from KU Leuven and Swedish University of Agricultural Sciences for their support. Furthermore, I thank Fonds Wetenschappelijk Onderzoek – Vlaanderen and Kempe Foundations for their financial support.</w:t>
      </w:r>
    </w:p>
    <w:p w14:paraId="00264098" w14:textId="67C1DACE" w:rsidR="00EA715C" w:rsidRDefault="00EA715C" w:rsidP="003237B8"/>
    <w:p w14:paraId="12F40940" w14:textId="5F06AA12" w:rsidR="001F3606" w:rsidRDefault="001F3606" w:rsidP="003237B8">
      <w:pPr>
        <w:rPr>
          <w:lang w:val="en-US"/>
        </w:rPr>
      </w:pPr>
    </w:p>
    <w:p w14:paraId="1DB757BF" w14:textId="05ABC0AD" w:rsidR="001F3606" w:rsidRDefault="001F3606" w:rsidP="003237B8">
      <w:pPr>
        <w:rPr>
          <w:lang w:val="en-US"/>
        </w:rPr>
      </w:pPr>
    </w:p>
    <w:p w14:paraId="1A4C9F48" w14:textId="77777777" w:rsidR="001F3606" w:rsidRPr="001F3606" w:rsidRDefault="001F3606" w:rsidP="001F3606">
      <w:pPr>
        <w:spacing w:line="360" w:lineRule="auto"/>
        <w:jc w:val="center"/>
        <w:rPr>
          <w:rFonts w:cs="Calibri"/>
          <w:b/>
          <w:color w:val="006699"/>
        </w:rPr>
      </w:pPr>
      <w:r w:rsidRPr="001F3606">
        <w:rPr>
          <w:rFonts w:cs="Calibri"/>
          <w:b/>
          <w:color w:val="006699"/>
        </w:rPr>
        <w:lastRenderedPageBreak/>
        <w:t>Workshop: “Biomarkers, screening, standardized and non-standardized ecotoxicological testing in One Health drug discovery and development”</w:t>
      </w:r>
    </w:p>
    <w:p w14:paraId="08874FD9" w14:textId="77777777" w:rsidR="001F3606" w:rsidRPr="001F3606" w:rsidRDefault="001F3606" w:rsidP="001F3606">
      <w:pPr>
        <w:spacing w:line="360" w:lineRule="auto"/>
        <w:jc w:val="center"/>
        <w:rPr>
          <w:rFonts w:cs="Calibri"/>
          <w:b/>
          <w:color w:val="006699"/>
        </w:rPr>
      </w:pPr>
      <w:r w:rsidRPr="001F3606">
        <w:rPr>
          <w:rFonts w:cs="Calibri"/>
          <w:b/>
          <w:color w:val="006699"/>
        </w:rPr>
        <w:t>September 20 and 21, 2023</w:t>
      </w:r>
    </w:p>
    <w:p w14:paraId="4A0EDE45" w14:textId="77777777" w:rsidR="001F3606" w:rsidRPr="001F3606" w:rsidRDefault="001F3606" w:rsidP="001F3606">
      <w:pPr>
        <w:spacing w:line="360" w:lineRule="auto"/>
        <w:jc w:val="center"/>
        <w:rPr>
          <w:rFonts w:cs="Calibri"/>
          <w:b/>
          <w:color w:val="006699"/>
        </w:rPr>
      </w:pPr>
    </w:p>
    <w:p w14:paraId="3771DDE0" w14:textId="77777777" w:rsidR="001F3606" w:rsidRPr="001F3606" w:rsidRDefault="001F3606" w:rsidP="001F3606">
      <w:pPr>
        <w:spacing w:line="360" w:lineRule="auto"/>
        <w:jc w:val="center"/>
        <w:rPr>
          <w:rFonts w:cs="Calibri"/>
          <w:b/>
          <w:color w:val="006699"/>
        </w:rPr>
      </w:pPr>
    </w:p>
    <w:p w14:paraId="2659A7ED" w14:textId="77777777" w:rsidR="001F3606" w:rsidRPr="001F3606" w:rsidRDefault="001F3606" w:rsidP="001F3606">
      <w:pPr>
        <w:spacing w:line="360" w:lineRule="auto"/>
        <w:jc w:val="center"/>
        <w:rPr>
          <w:rFonts w:cs="Calibri"/>
          <w:b/>
          <w:color w:val="006699"/>
        </w:rPr>
      </w:pPr>
      <w:r w:rsidRPr="001F3606">
        <w:rPr>
          <w:rFonts w:cs="Calibri"/>
          <w:b/>
          <w:color w:val="006699"/>
        </w:rPr>
        <w:t>Revealing potentially harmful effects of sunscreen</w:t>
      </w:r>
    </w:p>
    <w:p w14:paraId="588C08DC" w14:textId="77777777" w:rsidR="001F3606" w:rsidRPr="00EA2A34" w:rsidRDefault="001F3606" w:rsidP="001F3606">
      <w:pPr>
        <w:spacing w:line="360" w:lineRule="auto"/>
        <w:jc w:val="center"/>
        <w:rPr>
          <w:rFonts w:cs="Calibri"/>
          <w:color w:val="000000"/>
          <w:lang w:val="de-DE"/>
        </w:rPr>
      </w:pPr>
      <w:r w:rsidRPr="00EA2A34">
        <w:rPr>
          <w:rFonts w:cs="Calibri"/>
          <w:color w:val="000000"/>
          <w:lang w:val="de-DE"/>
        </w:rPr>
        <w:t xml:space="preserve">Authors: </w:t>
      </w:r>
      <w:r w:rsidRPr="00EA2A34">
        <w:rPr>
          <w:rFonts w:cs="Calibri"/>
          <w:color w:val="000000"/>
          <w:u w:val="single"/>
          <w:lang w:val="de-DE"/>
        </w:rPr>
        <w:t>Ronzheimer A.</w:t>
      </w:r>
      <w:r w:rsidRPr="00EA2A34">
        <w:rPr>
          <w:rFonts w:cs="Calibri"/>
          <w:color w:val="000000"/>
          <w:lang w:val="de-DE"/>
        </w:rPr>
        <w:t>, Bernas F., Ringelmann A.E., Morlock G.E.</w:t>
      </w:r>
    </w:p>
    <w:p w14:paraId="0F3CD0FE" w14:textId="77777777" w:rsidR="001F3606" w:rsidRPr="001F3606" w:rsidRDefault="001F3606" w:rsidP="001F3606">
      <w:pPr>
        <w:spacing w:line="360" w:lineRule="auto"/>
        <w:jc w:val="center"/>
        <w:rPr>
          <w:rFonts w:cs="Calibri"/>
          <w:color w:val="000000"/>
        </w:rPr>
      </w:pPr>
      <w:r w:rsidRPr="001F3606">
        <w:rPr>
          <w:rFonts w:cs="Calibri"/>
          <w:color w:val="000000"/>
        </w:rPr>
        <w:t>Justus Liebig University Giessen</w:t>
      </w:r>
    </w:p>
    <w:p w14:paraId="2B2A576C" w14:textId="77777777" w:rsidR="001F3606" w:rsidRPr="001F3606" w:rsidRDefault="001F3606" w:rsidP="001F3606">
      <w:pPr>
        <w:spacing w:line="360" w:lineRule="auto"/>
        <w:jc w:val="center"/>
        <w:rPr>
          <w:rFonts w:cs="Calibri"/>
          <w:color w:val="000000"/>
        </w:rPr>
      </w:pPr>
      <w:r w:rsidRPr="001F3606">
        <w:rPr>
          <w:rFonts w:cs="Calibri"/>
          <w:color w:val="000000"/>
        </w:rPr>
        <w:t>alisa.ronzheimer@ernaehrung.uni-giessen.de</w:t>
      </w:r>
    </w:p>
    <w:p w14:paraId="12689817" w14:textId="77777777" w:rsidR="001F3606" w:rsidRPr="001F3606" w:rsidRDefault="001F3606" w:rsidP="001F3606">
      <w:pPr>
        <w:rPr>
          <w:lang w:val="en-US"/>
        </w:rPr>
      </w:pPr>
    </w:p>
    <w:p w14:paraId="519F5344" w14:textId="77777777" w:rsidR="001F3606" w:rsidRPr="001F3606" w:rsidRDefault="001F3606" w:rsidP="001F3606">
      <w:pPr>
        <w:rPr>
          <w:lang w:val="en-US"/>
        </w:rPr>
      </w:pPr>
      <w:r w:rsidRPr="001F3606">
        <w:rPr>
          <w:lang w:val="en-US"/>
        </w:rPr>
        <w:t>The occurrence of skin cancer correlates positively with the amount of ultraviolet (UV) radiation [1]. Sunscreen protects due to UV filters from the dangerous radiation. Some of these organic molecules are structurally similar to hormones and act as endocrine disruptors [2]. Additionally, oils contain genotoxins, which may also be present in fatty creams [3]. Thus, sunscreen can have a negative impact on humans and the ecosystem. Through effect-directed analysis using biological test systems, a toxicological assessment of unknown samples can be performed. High- performance thin-layer chromatography with planar bioassays contribute to the detection of active compounds in complex mixtures [4]. The endocrine effects of several UV filters were confirmed, such as the potential endocrine disruptor benzophenone-3, which is no longer used in cosmetic products [5]. Ethylhexyl salicylate (EHS) was already under investigation as endocrine disruptor by European Chemicals Agency (ECHA), but continues to be used (withdrawn in 2022 due to lack of information). It also exhibited estrogen-like and antiandrogenic effects, although 10 times less than benzophenone-3. Screening different sunscreens revealed various estrogen-like and antiandrogenic substances. Focusing on the effects of EHS in one selected sunscreen, the half maximal effective concentration (EC50) was</w:t>
      </w:r>
    </w:p>
    <w:p w14:paraId="684A3849" w14:textId="77777777" w:rsidR="001F3606" w:rsidRPr="001F3606" w:rsidRDefault="001F3606" w:rsidP="001F3606">
      <w:pPr>
        <w:rPr>
          <w:lang w:val="en-US"/>
        </w:rPr>
      </w:pPr>
      <w:r w:rsidRPr="001F3606">
        <w:rPr>
          <w:lang w:val="en-US"/>
        </w:rPr>
        <w:t>2.5 µg for estrogen-like and 2.7 µg for antiandrogenic EHS effects. The screen for genotoxic effects showed up to six active zones (partly unknown) and the EC50s ranged between 105 µg and 303 µg sunscreen. Skin layer depth profiles show that EHS remained on the uppermost skin layer and only possibly penetrated into deeper layers via hair follicles. However, genotoxic effects were detected in the dermis and could enter the circulatory system. In addition, antimicrobial activity against marine Gram-negative Aliivibrio fischeri bacteria was detected in sunscreen.</w:t>
      </w:r>
    </w:p>
    <w:p w14:paraId="025E2788" w14:textId="77777777" w:rsidR="001F3606" w:rsidRPr="001F3606" w:rsidRDefault="001F3606" w:rsidP="001F3606">
      <w:pPr>
        <w:rPr>
          <w:lang w:val="en-US"/>
        </w:rPr>
      </w:pPr>
    </w:p>
    <w:p w14:paraId="711F4C2B" w14:textId="77777777" w:rsidR="001F3606" w:rsidRPr="001F3606" w:rsidRDefault="001F3606" w:rsidP="001F3606">
      <w:pPr>
        <w:rPr>
          <w:b/>
          <w:lang w:val="en-US"/>
        </w:rPr>
      </w:pPr>
      <w:r w:rsidRPr="001F3606">
        <w:rPr>
          <w:b/>
          <w:lang w:val="en-US"/>
        </w:rPr>
        <w:t>References</w:t>
      </w:r>
    </w:p>
    <w:p w14:paraId="58B9FD91" w14:textId="77777777" w:rsidR="001F3606" w:rsidRPr="001F3606" w:rsidRDefault="001F3606" w:rsidP="001F3606">
      <w:pPr>
        <w:rPr>
          <w:rFonts w:cs="Calibri"/>
          <w:lang w:val="hu-HU"/>
        </w:rPr>
      </w:pPr>
      <w:r w:rsidRPr="001F3606">
        <w:rPr>
          <w:rFonts w:cs="Calibri"/>
          <w:lang w:val="hu-HU"/>
        </w:rPr>
        <w:t>[1]</w:t>
      </w:r>
      <w:r w:rsidRPr="001F3606">
        <w:rPr>
          <w:rFonts w:cs="Calibri"/>
          <w:lang w:val="hu-HU"/>
        </w:rPr>
        <w:tab/>
        <w:t>Narayanan D.L., Saladi R.N., Fox J.L. Ultraviolet radiation and skin cancer. Int. J. Dermatol. 2010; 49(9): 978–86; https://doi.org/10.1111/j.1365-4632.2010.04474.x</w:t>
      </w:r>
    </w:p>
    <w:p w14:paraId="72417C77" w14:textId="77777777" w:rsidR="001F3606" w:rsidRPr="001F3606" w:rsidRDefault="001F3606" w:rsidP="001F3606">
      <w:pPr>
        <w:rPr>
          <w:rFonts w:cs="Calibri"/>
          <w:lang w:val="hu-HU"/>
        </w:rPr>
      </w:pPr>
      <w:r w:rsidRPr="001F3606">
        <w:rPr>
          <w:rFonts w:cs="Calibri"/>
          <w:lang w:val="hu-HU"/>
        </w:rPr>
        <w:t>[2]</w:t>
      </w:r>
      <w:r w:rsidRPr="001F3606">
        <w:rPr>
          <w:rFonts w:cs="Calibri"/>
          <w:lang w:val="hu-HU"/>
        </w:rPr>
        <w:tab/>
        <w:t>Greim H. Chemicals with endocrine-disrupting potential: a threat to human health? Angew.</w:t>
      </w:r>
    </w:p>
    <w:p w14:paraId="5550C46F" w14:textId="77777777" w:rsidR="001F3606" w:rsidRPr="001F3606" w:rsidRDefault="001F3606" w:rsidP="001F3606">
      <w:pPr>
        <w:rPr>
          <w:rFonts w:cs="Calibri"/>
          <w:lang w:val="hu-HU"/>
        </w:rPr>
      </w:pPr>
      <w:r w:rsidRPr="001F3606">
        <w:rPr>
          <w:rFonts w:cs="Calibri"/>
          <w:lang w:val="hu-HU"/>
        </w:rPr>
        <w:t>Chem. Int. Ed. 2005; 44(35): 5568–74; https://doi.org/10.1002/anie.200502138</w:t>
      </w:r>
    </w:p>
    <w:p w14:paraId="31236C57" w14:textId="47A95B79" w:rsidR="001F3606" w:rsidRPr="001F3606" w:rsidRDefault="001F3606" w:rsidP="001F3606">
      <w:pPr>
        <w:rPr>
          <w:rFonts w:cs="Calibri"/>
          <w:lang w:val="hu-HU"/>
        </w:rPr>
      </w:pPr>
      <w:r w:rsidRPr="001F3606">
        <w:rPr>
          <w:rFonts w:cs="Calibri"/>
          <w:lang w:val="hu-HU"/>
        </w:rPr>
        <w:t>[3]</w:t>
      </w:r>
      <w:r w:rsidRPr="001F3606">
        <w:rPr>
          <w:rFonts w:cs="Calibri"/>
          <w:lang w:val="hu-HU"/>
        </w:rPr>
        <w:tab/>
        <w:t>Morlock G.E., Meyer D. Designed genotoxicity profiling detects genotoxic compounds in staple food such as healthy oils. Food Chem. 2023; https://doi.org</w:t>
      </w:r>
      <w:r>
        <w:rPr>
          <w:rFonts w:cs="Calibri"/>
          <w:lang w:val="hu-HU"/>
        </w:rPr>
        <w:t>/10.1016/j.foodchem.2022.135253</w:t>
      </w:r>
    </w:p>
    <w:p w14:paraId="37001C4C" w14:textId="77777777" w:rsidR="001F3606" w:rsidRPr="001F3606" w:rsidRDefault="001F3606" w:rsidP="001F3606">
      <w:pPr>
        <w:rPr>
          <w:rFonts w:cs="Calibri"/>
          <w:lang w:val="hu-HU"/>
        </w:rPr>
      </w:pPr>
      <w:r w:rsidRPr="001F3606">
        <w:rPr>
          <w:rFonts w:cs="Calibri"/>
          <w:lang w:val="hu-HU"/>
        </w:rPr>
        <w:lastRenderedPageBreak/>
        <w:t>[4]</w:t>
      </w:r>
      <w:r w:rsidRPr="001F3606">
        <w:rPr>
          <w:rFonts w:cs="Calibri"/>
          <w:lang w:val="hu-HU"/>
        </w:rPr>
        <w:tab/>
        <w:t>Schreiner T., Ronzheimer A., Friz M., Morlock G.E. Multiplex planar bioassay with reduced diffusion on normal phase, identifying androgens, verified antiandrogens and synergists in botanicals via 12D hyphenation. Food Chem. 2022; https://doi.org/10.1016/j.foodchem.2022.133610</w:t>
      </w:r>
    </w:p>
    <w:p w14:paraId="1A4A6F85" w14:textId="77777777" w:rsidR="001F3606" w:rsidRPr="001F3606" w:rsidRDefault="001F3606" w:rsidP="001F3606">
      <w:pPr>
        <w:rPr>
          <w:rFonts w:cs="Calibri"/>
          <w:lang w:val="hu-HU"/>
        </w:rPr>
      </w:pPr>
      <w:r w:rsidRPr="001F3606">
        <w:rPr>
          <w:rFonts w:cs="Calibri"/>
          <w:lang w:val="hu-HU"/>
        </w:rPr>
        <w:t>[5]</w:t>
      </w:r>
      <w:r w:rsidRPr="001F3606">
        <w:rPr>
          <w:rFonts w:cs="Calibri"/>
          <w:lang w:val="hu-HU"/>
        </w:rPr>
        <w:tab/>
        <w:t>European Chemicals Agency (ECHA). Substance evaluation - Community rolling action plan (CoRAP) 2023</w:t>
      </w:r>
    </w:p>
    <w:p w14:paraId="34A507FA" w14:textId="77777777" w:rsidR="001F3606" w:rsidRPr="001F3606" w:rsidRDefault="001F3606" w:rsidP="001F3606">
      <w:pPr>
        <w:rPr>
          <w:lang w:val="en-US"/>
        </w:rPr>
      </w:pPr>
    </w:p>
    <w:p w14:paraId="3A2FC050" w14:textId="77777777" w:rsidR="001F3606" w:rsidRPr="001F3606" w:rsidRDefault="001F3606" w:rsidP="001F3606">
      <w:pPr>
        <w:rPr>
          <w:b/>
          <w:lang w:val="en-US"/>
        </w:rPr>
      </w:pPr>
      <w:r w:rsidRPr="001F3606">
        <w:rPr>
          <w:b/>
          <w:lang w:val="en-US"/>
        </w:rPr>
        <w:t>Acknowledgment</w:t>
      </w:r>
    </w:p>
    <w:p w14:paraId="54F18345" w14:textId="77777777" w:rsidR="001F3606" w:rsidRPr="001F3606" w:rsidRDefault="001F3606" w:rsidP="001F3606">
      <w:pPr>
        <w:rPr>
          <w:lang w:val="en-US"/>
        </w:rPr>
      </w:pPr>
      <w:r w:rsidRPr="001F3606">
        <w:rPr>
          <w:lang w:val="en-US"/>
        </w:rPr>
        <w:t>The Authors acknowledge the Deutsche Forschungsgemeinschaft (DFG, German Research</w:t>
      </w:r>
    </w:p>
    <w:p w14:paraId="403F7C8B" w14:textId="5045CF79" w:rsidR="001F3606" w:rsidRPr="001F3606" w:rsidRDefault="001F3606" w:rsidP="001F3606">
      <w:pPr>
        <w:rPr>
          <w:lang w:val="en-US"/>
        </w:rPr>
      </w:pPr>
      <w:r w:rsidRPr="001F3606">
        <w:rPr>
          <w:lang w:val="en-US"/>
        </w:rPr>
        <w:t>Foundation) − INST 162/536-1 FUGG for the financial support.</w:t>
      </w:r>
      <w:bookmarkEnd w:id="0"/>
      <w:bookmarkEnd w:id="3"/>
    </w:p>
    <w:sectPr w:rsidR="001F3606" w:rsidRPr="001F3606" w:rsidSect="003237B8">
      <w:headerReference w:type="default" r:id="rId21"/>
      <w:footerReference w:type="default" r:id="rId22"/>
      <w:pgSz w:w="11906" w:h="16838"/>
      <w:pgMar w:top="1418"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6DCE" w14:textId="77777777" w:rsidR="00F215FE" w:rsidRDefault="00F215FE">
      <w:pPr>
        <w:spacing w:line="240" w:lineRule="auto"/>
      </w:pPr>
      <w:r>
        <w:separator/>
      </w:r>
    </w:p>
  </w:endnote>
  <w:endnote w:type="continuationSeparator" w:id="0">
    <w:p w14:paraId="5BD47F61" w14:textId="77777777" w:rsidR="00F215FE" w:rsidRDefault="00F21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18984"/>
      <w:docPartObj>
        <w:docPartGallery w:val="Page Numbers (Bottom of Page)"/>
        <w:docPartUnique/>
      </w:docPartObj>
    </w:sdtPr>
    <w:sdtContent>
      <w:p w14:paraId="7AF72103" w14:textId="3437F6DB" w:rsidR="003237B8" w:rsidRDefault="003237B8">
        <w:pPr>
          <w:pStyle w:val="Footer"/>
          <w:jc w:val="right"/>
        </w:pPr>
        <w:r>
          <w:fldChar w:fldCharType="begin"/>
        </w:r>
        <w:r>
          <w:instrText>PAGE   \* MERGEFORMAT</w:instrText>
        </w:r>
        <w:r>
          <w:fldChar w:fldCharType="separate"/>
        </w:r>
        <w:r w:rsidR="001F3606">
          <w:rPr>
            <w:noProof/>
          </w:rPr>
          <w:t>20</w:t>
        </w:r>
        <w:r>
          <w:fldChar w:fldCharType="end"/>
        </w:r>
      </w:p>
    </w:sdtContent>
  </w:sdt>
  <w:p w14:paraId="75BA69FF" w14:textId="77777777" w:rsidR="003237B8" w:rsidRDefault="0032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70633"/>
      <w:docPartObj>
        <w:docPartGallery w:val="Page Numbers (Bottom of Page)"/>
        <w:docPartUnique/>
      </w:docPartObj>
    </w:sdtPr>
    <w:sdtContent>
      <w:p w14:paraId="0F5A2091" w14:textId="23DEE89A" w:rsidR="00543658" w:rsidRDefault="00543658">
        <w:pPr>
          <w:pStyle w:val="Footer"/>
          <w:jc w:val="right"/>
        </w:pPr>
        <w:r>
          <w:fldChar w:fldCharType="begin"/>
        </w:r>
        <w:r>
          <w:instrText>PAGE   \* MERGEFORMAT</w:instrText>
        </w:r>
        <w:r>
          <w:fldChar w:fldCharType="separate"/>
        </w:r>
        <w:r w:rsidR="0053532A" w:rsidRPr="0053532A">
          <w:rPr>
            <w:noProof/>
            <w:lang w:val="it-IT"/>
          </w:rPr>
          <w:t>3</w:t>
        </w:r>
        <w:r>
          <w:fldChar w:fldCharType="end"/>
        </w:r>
      </w:p>
    </w:sdtContent>
  </w:sdt>
  <w:p w14:paraId="3D5586E8" w14:textId="77777777" w:rsidR="00543658" w:rsidRDefault="00543658">
    <w:pPr>
      <w:pStyle w:val="Footer"/>
    </w:pPr>
  </w:p>
  <w:p w14:paraId="543D55A2" w14:textId="77777777" w:rsidR="00FC331F" w:rsidRDefault="00FC33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18E9" w14:textId="77777777" w:rsidR="00F215FE" w:rsidRDefault="00F215FE">
      <w:pPr>
        <w:spacing w:line="240" w:lineRule="auto"/>
      </w:pPr>
      <w:r>
        <w:separator/>
      </w:r>
    </w:p>
  </w:footnote>
  <w:footnote w:type="continuationSeparator" w:id="0">
    <w:p w14:paraId="1868C8E0" w14:textId="77777777" w:rsidR="00F215FE" w:rsidRDefault="00F21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11D9" w14:textId="77777777" w:rsidR="003237B8" w:rsidRDefault="003237B8" w:rsidP="00DB59A7">
    <w:pPr>
      <w:ind w:left="708" w:firstLine="708"/>
      <w:rPr>
        <w:rFonts w:ascii="Cambria" w:hAnsi="Cambria" w:cs="Calibri"/>
        <w:spacing w:val="60"/>
        <w:kern w:val="1"/>
        <w:sz w:val="18"/>
        <w:szCs w:val="18"/>
        <w:lang w:val="en-US"/>
      </w:rPr>
    </w:pPr>
    <w:r>
      <w:rPr>
        <w:rFonts w:ascii="Cambria" w:hAnsi="Cambria" w:cs="Calibri"/>
        <w:noProof/>
        <w:spacing w:val="60"/>
        <w:kern w:val="1"/>
        <w:sz w:val="18"/>
        <w:szCs w:val="18"/>
        <w:lang w:val="de-DE" w:eastAsia="de-DE"/>
      </w:rPr>
      <w:drawing>
        <wp:inline distT="0" distB="0" distL="0" distR="0" wp14:anchorId="5C516E8F" wp14:editId="3B0B4043">
          <wp:extent cx="4492919" cy="609600"/>
          <wp:effectExtent l="0" t="0" r="3175" b="0"/>
          <wp:docPr id="636731017" name="Immagine 636731017"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60638" name="Immagine 1" descr="Immagine che contiene testo, Carattere, schermat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2252" cy="621721"/>
                  </a:xfrm>
                  <a:prstGeom prst="rect">
                    <a:avLst/>
                  </a:prstGeom>
                  <a:noFill/>
                </pic:spPr>
              </pic:pic>
            </a:graphicData>
          </a:graphic>
        </wp:inline>
      </w:drawing>
    </w:r>
  </w:p>
  <w:p w14:paraId="2C31A6DF" w14:textId="77777777" w:rsidR="003237B8" w:rsidRPr="00C5016A" w:rsidRDefault="003237B8" w:rsidP="00DB59A7">
    <w:pPr>
      <w:jc w:val="center"/>
      <w:rPr>
        <w:rFonts w:ascii="Cambria" w:hAnsi="Cambria" w:cs="Calibri"/>
        <w:sz w:val="18"/>
        <w:szCs w:val="18"/>
      </w:rPr>
    </w:pPr>
    <w:r w:rsidRPr="00C5016A">
      <w:rPr>
        <w:rFonts w:ascii="Cambria" w:hAnsi="Cambria" w:cs="Calibri"/>
        <w:sz w:val="18"/>
        <w:szCs w:val="18"/>
      </w:rPr>
      <w:t>One Health drugs against parasitic vector borne diseases in Europe and beyond</w:t>
    </w:r>
  </w:p>
  <w:p w14:paraId="07DB885D" w14:textId="77777777" w:rsidR="003237B8" w:rsidRDefault="003237B8" w:rsidP="00DB59A7">
    <w:pPr>
      <w:jc w:val="center"/>
      <w:rPr>
        <w:rFonts w:ascii="Cambria" w:hAnsi="Cambria" w:cs="Calibri"/>
        <w:b/>
        <w:bCs/>
        <w:sz w:val="18"/>
        <w:szCs w:val="18"/>
      </w:rPr>
    </w:pPr>
    <w:r>
      <w:rPr>
        <w:rFonts w:ascii="Cambria" w:hAnsi="Cambria" w:cs="Calibri"/>
        <w:b/>
        <w:bCs/>
        <w:sz w:val="18"/>
        <w:szCs w:val="18"/>
      </w:rPr>
      <w:t>OneHealth</w:t>
    </w:r>
    <w:r>
      <w:rPr>
        <w:rFonts w:ascii="Cambria" w:hAnsi="Cambria" w:cs="Calibri"/>
        <w:b/>
        <w:bCs/>
        <w:i/>
        <w:iCs/>
        <w:sz w:val="18"/>
        <w:szCs w:val="18"/>
      </w:rPr>
      <w:t>drugs</w:t>
    </w:r>
    <w:r>
      <w:rPr>
        <w:rFonts w:ascii="Cambria" w:hAnsi="Cambria" w:cs="Calibri"/>
        <w:b/>
        <w:bCs/>
        <w:noProof/>
        <w:sz w:val="18"/>
        <w:szCs w:val="18"/>
        <w:lang w:val="de-DE" w:eastAsia="de-DE"/>
      </w:rPr>
      <mc:AlternateContent>
        <mc:Choice Requires="wps">
          <w:drawing>
            <wp:anchor distT="0" distB="0" distL="114300" distR="114300" simplePos="0" relativeHeight="251661312" behindDoc="1" locked="0" layoutInCell="1" allowOverlap="1" wp14:anchorId="39AD1BCA" wp14:editId="410FD8DE">
              <wp:simplePos x="0" y="0"/>
              <wp:positionH relativeFrom="column">
                <wp:posOffset>-685800</wp:posOffset>
              </wp:positionH>
              <wp:positionV relativeFrom="paragraph">
                <wp:posOffset>225425</wp:posOffset>
              </wp:positionV>
              <wp:extent cx="6972300" cy="0"/>
              <wp:effectExtent l="9525" t="6350" r="9525" b="12700"/>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7E8F2D" id="Connettore diritto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75pt" to="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" strokeweight=".26mm">
              <v:stroke joinstyle="miter"/>
            </v:line>
          </w:pict>
        </mc:Fallback>
      </mc:AlternateContent>
    </w:r>
    <w:r>
      <w:rPr>
        <w:rFonts w:ascii="Cambria" w:hAnsi="Cambria" w:cs="Calibri"/>
        <w:b/>
        <w:bCs/>
        <w:i/>
        <w:iCs/>
        <w:sz w:val="18"/>
        <w:szCs w:val="18"/>
      </w:rPr>
      <w:tab/>
    </w:r>
    <w:r>
      <w:rPr>
        <w:rFonts w:ascii="Cambria" w:hAnsi="Cambria" w:cs="Calibri"/>
        <w:b/>
        <w:bCs/>
        <w:i/>
        <w:iCs/>
        <w:sz w:val="18"/>
        <w:szCs w:val="18"/>
      </w:rPr>
      <w:tab/>
    </w:r>
    <w:r>
      <w:rPr>
        <w:rFonts w:ascii="Cambria" w:hAnsi="Cambria" w:cs="Calibri"/>
        <w:b/>
        <w:bCs/>
        <w:i/>
        <w:iCs/>
        <w:sz w:val="18"/>
        <w:szCs w:val="18"/>
      </w:rPr>
      <w:tab/>
    </w:r>
    <w:r>
      <w:rPr>
        <w:rFonts w:ascii="Cambria" w:hAnsi="Cambria" w:cs="Calibri"/>
        <w:b/>
        <w:bCs/>
        <w:i/>
        <w:iCs/>
        <w:sz w:val="18"/>
        <w:szCs w:val="18"/>
      </w:rPr>
      <w:tab/>
    </w:r>
    <w:r>
      <w:rPr>
        <w:rFonts w:ascii="Cambria" w:hAnsi="Cambria" w:cs="Calibri"/>
        <w:b/>
        <w:bCs/>
        <w:i/>
        <w:iCs/>
        <w:sz w:val="18"/>
        <w:szCs w:val="18"/>
      </w:rPr>
      <w:tab/>
    </w:r>
    <w:r>
      <w:rPr>
        <w:rFonts w:ascii="Cambria" w:hAnsi="Cambria" w:cs="Calibri"/>
        <w:b/>
        <w:bCs/>
        <w:sz w:val="18"/>
        <w:szCs w:val="18"/>
      </w:rPr>
      <w:t>Cost Action CA21111</w:t>
    </w:r>
  </w:p>
  <w:p w14:paraId="0C0B18FA" w14:textId="77777777" w:rsidR="003237B8" w:rsidRPr="005C2DC2" w:rsidRDefault="003237B8" w:rsidP="00605838">
    <w:pPr>
      <w:pBdr>
        <w:top w:val="nil"/>
        <w:left w:val="nil"/>
        <w:bottom w:val="nil"/>
        <w:right w:val="nil"/>
        <w:between w:val="nil"/>
      </w:pBdr>
      <w:tabs>
        <w:tab w:val="center" w:pos="4819"/>
        <w:tab w:val="right" w:pos="9638"/>
      </w:tabs>
      <w:spacing w:line="240" w:lineRule="auto"/>
      <w:jc w:val="center"/>
      <w:rPr>
        <w:color w:val="000000"/>
      </w:rPr>
    </w:pPr>
  </w:p>
  <w:p w14:paraId="20C9E359" w14:textId="77777777" w:rsidR="003237B8" w:rsidRPr="005C2DC2" w:rsidRDefault="003237B8">
    <w:pPr>
      <w:pBdr>
        <w:top w:val="nil"/>
        <w:left w:val="nil"/>
        <w:bottom w:val="nil"/>
        <w:right w:val="nil"/>
        <w:between w:val="nil"/>
      </w:pBdr>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37E3" w14:textId="77777777" w:rsidR="003237B8" w:rsidRDefault="003237B8" w:rsidP="00DB59A7">
    <w:pPr>
      <w:ind w:left="708" w:firstLine="708"/>
      <w:rPr>
        <w:rFonts w:ascii="Cambria" w:hAnsi="Cambria" w:cs="Calibri"/>
        <w:spacing w:val="60"/>
        <w:kern w:val="1"/>
        <w:sz w:val="18"/>
        <w:szCs w:val="18"/>
        <w:lang w:val="en-US"/>
      </w:rPr>
    </w:pPr>
    <w:r>
      <w:rPr>
        <w:rFonts w:ascii="Cambria" w:hAnsi="Cambria" w:cs="Calibri"/>
        <w:noProof/>
        <w:spacing w:val="60"/>
        <w:kern w:val="1"/>
        <w:sz w:val="18"/>
        <w:szCs w:val="18"/>
        <w:lang w:val="de-DE" w:eastAsia="de-DE"/>
      </w:rPr>
      <w:drawing>
        <wp:inline distT="0" distB="0" distL="0" distR="0" wp14:anchorId="17FF973D" wp14:editId="4359C9CA">
          <wp:extent cx="4492919" cy="609600"/>
          <wp:effectExtent l="0" t="0" r="3175" b="0"/>
          <wp:docPr id="1805560638"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60638" name="Immagine 1" descr="Immagine che contiene testo, Carattere, schermata,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2252" cy="621721"/>
                  </a:xfrm>
                  <a:prstGeom prst="rect">
                    <a:avLst/>
                  </a:prstGeom>
                  <a:noFill/>
                </pic:spPr>
              </pic:pic>
            </a:graphicData>
          </a:graphic>
        </wp:inline>
      </w:drawing>
    </w:r>
  </w:p>
  <w:p w14:paraId="359BFDCB" w14:textId="77777777" w:rsidR="003237B8" w:rsidRPr="00C5016A" w:rsidRDefault="003237B8" w:rsidP="00DB59A7">
    <w:pPr>
      <w:jc w:val="center"/>
      <w:rPr>
        <w:rFonts w:ascii="Cambria" w:hAnsi="Cambria" w:cs="Calibri"/>
        <w:sz w:val="18"/>
        <w:szCs w:val="18"/>
      </w:rPr>
    </w:pPr>
    <w:r w:rsidRPr="00C5016A">
      <w:rPr>
        <w:rFonts w:ascii="Cambria" w:hAnsi="Cambria" w:cs="Calibri"/>
        <w:sz w:val="18"/>
        <w:szCs w:val="18"/>
      </w:rPr>
      <w:t>One Health drugs against parasitic vector borne diseases in Europe and beyond</w:t>
    </w:r>
  </w:p>
  <w:p w14:paraId="3C64382D" w14:textId="77777777" w:rsidR="003237B8" w:rsidRDefault="003237B8" w:rsidP="00DB59A7">
    <w:pPr>
      <w:jc w:val="center"/>
      <w:rPr>
        <w:rFonts w:ascii="Cambria" w:hAnsi="Cambria" w:cs="Calibri"/>
        <w:b/>
        <w:bCs/>
        <w:sz w:val="18"/>
        <w:szCs w:val="18"/>
      </w:rPr>
    </w:pPr>
    <w:r>
      <w:rPr>
        <w:rFonts w:ascii="Cambria" w:hAnsi="Cambria" w:cs="Calibri"/>
        <w:b/>
        <w:bCs/>
        <w:sz w:val="18"/>
        <w:szCs w:val="18"/>
      </w:rPr>
      <w:t>OneHealth</w:t>
    </w:r>
    <w:r>
      <w:rPr>
        <w:rFonts w:ascii="Cambria" w:hAnsi="Cambria" w:cs="Calibri"/>
        <w:b/>
        <w:bCs/>
        <w:i/>
        <w:iCs/>
        <w:sz w:val="18"/>
        <w:szCs w:val="18"/>
      </w:rPr>
      <w:t>drugs</w:t>
    </w:r>
    <w:r>
      <w:rPr>
        <w:rFonts w:ascii="Cambria" w:hAnsi="Cambria" w:cs="Calibri"/>
        <w:b/>
        <w:bCs/>
        <w:noProof/>
        <w:sz w:val="18"/>
        <w:szCs w:val="18"/>
        <w:lang w:val="de-DE" w:eastAsia="de-DE"/>
      </w:rPr>
      <mc:AlternateContent>
        <mc:Choice Requires="wps">
          <w:drawing>
            <wp:anchor distT="0" distB="0" distL="114300" distR="114300" simplePos="0" relativeHeight="251662336" behindDoc="1" locked="0" layoutInCell="1" allowOverlap="1" wp14:anchorId="669F20EC" wp14:editId="01BEF613">
              <wp:simplePos x="0" y="0"/>
              <wp:positionH relativeFrom="column">
                <wp:posOffset>-685800</wp:posOffset>
              </wp:positionH>
              <wp:positionV relativeFrom="paragraph">
                <wp:posOffset>225425</wp:posOffset>
              </wp:positionV>
              <wp:extent cx="6972300" cy="0"/>
              <wp:effectExtent l="9525" t="6350" r="9525" b="12700"/>
              <wp:wrapNone/>
              <wp:docPr id="14"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0A3A71" id="Connettore diritto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75pt" to="4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" strokeweight=".26mm">
              <v:stroke joinstyle="miter"/>
            </v:line>
          </w:pict>
        </mc:Fallback>
      </mc:AlternateContent>
    </w:r>
    <w:r>
      <w:rPr>
        <w:rFonts w:ascii="Cambria" w:hAnsi="Cambria" w:cs="Calibri"/>
        <w:b/>
        <w:bCs/>
        <w:i/>
        <w:iCs/>
        <w:sz w:val="18"/>
        <w:szCs w:val="18"/>
      </w:rPr>
      <w:tab/>
    </w:r>
    <w:r>
      <w:rPr>
        <w:rFonts w:ascii="Cambria" w:hAnsi="Cambria" w:cs="Calibri"/>
        <w:b/>
        <w:bCs/>
        <w:i/>
        <w:iCs/>
        <w:sz w:val="18"/>
        <w:szCs w:val="18"/>
      </w:rPr>
      <w:tab/>
    </w:r>
    <w:r>
      <w:rPr>
        <w:rFonts w:ascii="Cambria" w:hAnsi="Cambria" w:cs="Calibri"/>
        <w:b/>
        <w:bCs/>
        <w:i/>
        <w:iCs/>
        <w:sz w:val="18"/>
        <w:szCs w:val="18"/>
      </w:rPr>
      <w:tab/>
    </w:r>
    <w:r>
      <w:rPr>
        <w:rFonts w:ascii="Cambria" w:hAnsi="Cambria" w:cs="Calibri"/>
        <w:b/>
        <w:bCs/>
        <w:i/>
        <w:iCs/>
        <w:sz w:val="18"/>
        <w:szCs w:val="18"/>
      </w:rPr>
      <w:tab/>
    </w:r>
    <w:r>
      <w:rPr>
        <w:rFonts w:ascii="Cambria" w:hAnsi="Cambria" w:cs="Calibri"/>
        <w:b/>
        <w:bCs/>
        <w:i/>
        <w:iCs/>
        <w:sz w:val="18"/>
        <w:szCs w:val="18"/>
      </w:rPr>
      <w:tab/>
    </w:r>
    <w:r>
      <w:rPr>
        <w:rFonts w:ascii="Cambria" w:hAnsi="Cambria" w:cs="Calibri"/>
        <w:b/>
        <w:bCs/>
        <w:sz w:val="18"/>
        <w:szCs w:val="18"/>
      </w:rPr>
      <w:t>Cost Action CA21111</w:t>
    </w:r>
  </w:p>
  <w:p w14:paraId="6BCBF19C" w14:textId="77777777" w:rsidR="003237B8" w:rsidRDefault="00323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7D38" w14:textId="277429B0" w:rsidR="00744CCE" w:rsidRDefault="00B83E09" w:rsidP="00605838">
    <w:pPr>
      <w:pBdr>
        <w:top w:val="nil"/>
        <w:left w:val="nil"/>
        <w:bottom w:val="nil"/>
        <w:right w:val="nil"/>
        <w:between w:val="nil"/>
      </w:pBdr>
      <w:tabs>
        <w:tab w:val="center" w:pos="4819"/>
        <w:tab w:val="right" w:pos="9638"/>
      </w:tabs>
      <w:spacing w:line="240" w:lineRule="auto"/>
      <w:ind w:firstLine="0"/>
      <w:jc w:val="center"/>
      <w:rPr>
        <w:color w:val="000000"/>
      </w:rPr>
    </w:pPr>
    <w:r>
      <w:rPr>
        <w:rFonts w:ascii="Helvetica Neue" w:eastAsia="Helvetica Neue" w:hAnsi="Helvetica Neue" w:cs="Helvetica Neue"/>
        <w:noProof/>
        <w:color w:val="6D6D6D"/>
        <w:sz w:val="16"/>
        <w:szCs w:val="16"/>
        <w:lang w:val="de-DE" w:eastAsia="de-DE"/>
      </w:rPr>
      <w:drawing>
        <wp:anchor distT="0" distB="0" distL="114300" distR="114300" simplePos="0" relativeHeight="251658240" behindDoc="0" locked="0" layoutInCell="1" hidden="0" allowOverlap="1" wp14:anchorId="47903499" wp14:editId="023EA282">
          <wp:simplePos x="0" y="0"/>
          <wp:positionH relativeFrom="page">
            <wp:align>right</wp:align>
          </wp:positionH>
          <wp:positionV relativeFrom="page">
            <wp:align>top</wp:align>
          </wp:positionV>
          <wp:extent cx="1233170" cy="582295"/>
          <wp:effectExtent l="0" t="0" r="0" b="0"/>
          <wp:wrapSquare wrapText="bothSides" distT="0" distB="0" distL="114300" distR="114300"/>
          <wp:docPr id="638477172" name="Immagine 63847717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33170" cy="582295"/>
                  </a:xfrm>
                  <a:prstGeom prst="rect">
                    <a:avLst/>
                  </a:prstGeom>
                  <a:ln/>
                </pic:spPr>
              </pic:pic>
            </a:graphicData>
          </a:graphic>
        </wp:anchor>
      </w:drawing>
    </w:r>
    <w:r>
      <w:rPr>
        <w:color w:val="000000"/>
      </w:rPr>
      <w:t>1</w:t>
    </w:r>
    <w:r w:rsidRPr="00310DAD">
      <w:rPr>
        <w:color w:val="000000"/>
        <w:vertAlign w:val="superscript"/>
      </w:rPr>
      <w:t xml:space="preserve">st </w:t>
    </w:r>
    <w:r>
      <w:rPr>
        <w:color w:val="000000"/>
      </w:rPr>
      <w:t>Meeting of the COST Action CA21111</w:t>
    </w:r>
    <w:r>
      <w:rPr>
        <w:noProof/>
        <w:lang w:val="de-DE" w:eastAsia="de-DE"/>
      </w:rPr>
      <w:drawing>
        <wp:anchor distT="0" distB="0" distL="0" distR="0" simplePos="0" relativeHeight="251659264" behindDoc="1" locked="0" layoutInCell="1" hidden="0" allowOverlap="1" wp14:anchorId="37ED0F4C" wp14:editId="7BCB200C">
          <wp:simplePos x="0" y="0"/>
          <wp:positionH relativeFrom="column">
            <wp:posOffset>-720090</wp:posOffset>
          </wp:positionH>
          <wp:positionV relativeFrom="paragraph">
            <wp:posOffset>-450215</wp:posOffset>
          </wp:positionV>
          <wp:extent cx="1402715" cy="582930"/>
          <wp:effectExtent l="0" t="0" r="6985" b="7620"/>
          <wp:wrapTight wrapText="bothSides">
            <wp:wrapPolygon edited="0">
              <wp:start x="3520" y="1412"/>
              <wp:lineTo x="2053" y="4235"/>
              <wp:lineTo x="880" y="9176"/>
              <wp:lineTo x="880" y="15529"/>
              <wp:lineTo x="3520" y="20471"/>
              <wp:lineTo x="4400" y="21176"/>
              <wp:lineTo x="5574" y="21176"/>
              <wp:lineTo x="12027" y="20471"/>
              <wp:lineTo x="21121" y="16941"/>
              <wp:lineTo x="21414" y="6353"/>
              <wp:lineTo x="19654" y="5647"/>
              <wp:lineTo x="6160" y="1412"/>
              <wp:lineTo x="3520" y="1412"/>
            </wp:wrapPolygon>
          </wp:wrapTight>
          <wp:docPr id="1938674608" name="Immagine 193867460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43290" b="63819"/>
                  <a:stretch>
                    <a:fillRect/>
                  </a:stretch>
                </pic:blipFill>
                <pic:spPr>
                  <a:xfrm>
                    <a:off x="0" y="0"/>
                    <a:ext cx="1402715" cy="582930"/>
                  </a:xfrm>
                  <a:prstGeom prst="rect">
                    <a:avLst/>
                  </a:prstGeom>
                  <a:ln/>
                </pic:spPr>
              </pic:pic>
            </a:graphicData>
          </a:graphic>
        </wp:anchor>
      </w:drawing>
    </w:r>
    <w:r w:rsidR="00605838">
      <w:rPr>
        <w:color w:val="000000"/>
      </w:rPr>
      <w:br/>
    </w:r>
    <w:r w:rsidRPr="00605838">
      <w:rPr>
        <w:b/>
        <w:bCs/>
        <w:color w:val="000000"/>
        <w:sz w:val="24"/>
        <w:szCs w:val="24"/>
      </w:rPr>
      <w:t>OneHealth</w:t>
    </w:r>
    <w:r w:rsidRPr="00605838">
      <w:rPr>
        <w:b/>
        <w:bCs/>
        <w:i/>
        <w:iCs/>
        <w:color w:val="000000"/>
        <w:sz w:val="24"/>
        <w:szCs w:val="24"/>
      </w:rPr>
      <w:t>drugs</w:t>
    </w:r>
    <w:r w:rsidRPr="00605838">
      <w:rPr>
        <w:b/>
        <w:bCs/>
        <w:color w:val="000000"/>
        <w:sz w:val="24"/>
        <w:szCs w:val="24"/>
      </w:rPr>
      <w:t xml:space="preserve"> against parasitic vector borne diseases in Europe and beyond</w:t>
    </w:r>
  </w:p>
  <w:p w14:paraId="2E701D81" w14:textId="77777777" w:rsidR="00605838" w:rsidRDefault="00605838" w:rsidP="00605838">
    <w:pPr>
      <w:pBdr>
        <w:top w:val="nil"/>
        <w:left w:val="nil"/>
        <w:bottom w:val="nil"/>
        <w:right w:val="nil"/>
        <w:between w:val="nil"/>
      </w:pBdr>
      <w:tabs>
        <w:tab w:val="center" w:pos="4819"/>
        <w:tab w:val="right" w:pos="9638"/>
      </w:tabs>
      <w:spacing w:line="240" w:lineRule="auto"/>
      <w:ind w:firstLine="0"/>
      <w:jc w:val="center"/>
      <w:rPr>
        <w:color w:val="000000"/>
      </w:rPr>
    </w:pPr>
  </w:p>
  <w:p w14:paraId="344BA8E6" w14:textId="77777777" w:rsidR="00C8399B" w:rsidRDefault="00C8399B">
    <w:pPr>
      <w:pBdr>
        <w:top w:val="nil"/>
        <w:left w:val="nil"/>
        <w:bottom w:val="nil"/>
        <w:right w:val="nil"/>
        <w:between w:val="nil"/>
      </w:pBdr>
      <w:ind w:firstLine="0"/>
      <w:jc w:val="center"/>
      <w:rPr>
        <w:color w:val="000000"/>
      </w:rPr>
    </w:pPr>
  </w:p>
  <w:p w14:paraId="3FC2184D" w14:textId="77777777" w:rsidR="00FC331F" w:rsidRDefault="00FC33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AEA"/>
    <w:multiLevelType w:val="multilevel"/>
    <w:tmpl w:val="0318F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0C5A1F"/>
    <w:multiLevelType w:val="hybridMultilevel"/>
    <w:tmpl w:val="55E81C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1108F6"/>
    <w:multiLevelType w:val="hybridMultilevel"/>
    <w:tmpl w:val="45F09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266412"/>
    <w:multiLevelType w:val="hybridMultilevel"/>
    <w:tmpl w:val="ACCCA1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1042204">
    <w:abstractNumId w:val="0"/>
  </w:num>
  <w:num w:numId="2" w16cid:durableId="1611474945">
    <w:abstractNumId w:val="2"/>
  </w:num>
  <w:num w:numId="3" w16cid:durableId="1201865942">
    <w:abstractNumId w:val="1"/>
  </w:num>
  <w:num w:numId="4" w16cid:durableId="618880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CE"/>
    <w:rsid w:val="00003B8E"/>
    <w:rsid w:val="00042643"/>
    <w:rsid w:val="00060D32"/>
    <w:rsid w:val="000629D4"/>
    <w:rsid w:val="00085624"/>
    <w:rsid w:val="001B1D62"/>
    <w:rsid w:val="001F3606"/>
    <w:rsid w:val="002561A7"/>
    <w:rsid w:val="0028173F"/>
    <w:rsid w:val="002A0DC8"/>
    <w:rsid w:val="002B54AC"/>
    <w:rsid w:val="002C4AD6"/>
    <w:rsid w:val="002C573D"/>
    <w:rsid w:val="002E00A5"/>
    <w:rsid w:val="00304FE7"/>
    <w:rsid w:val="00310DAD"/>
    <w:rsid w:val="003110DC"/>
    <w:rsid w:val="003237B8"/>
    <w:rsid w:val="00324FD8"/>
    <w:rsid w:val="003C7C86"/>
    <w:rsid w:val="00415176"/>
    <w:rsid w:val="0043687B"/>
    <w:rsid w:val="00462D17"/>
    <w:rsid w:val="004B1782"/>
    <w:rsid w:val="004E50B2"/>
    <w:rsid w:val="004F4047"/>
    <w:rsid w:val="00532AC1"/>
    <w:rsid w:val="0053532A"/>
    <w:rsid w:val="00543658"/>
    <w:rsid w:val="00543AF2"/>
    <w:rsid w:val="005602E6"/>
    <w:rsid w:val="005D08BE"/>
    <w:rsid w:val="005F6E34"/>
    <w:rsid w:val="00604771"/>
    <w:rsid w:val="00605838"/>
    <w:rsid w:val="006547D1"/>
    <w:rsid w:val="006806B5"/>
    <w:rsid w:val="006D2988"/>
    <w:rsid w:val="006F4566"/>
    <w:rsid w:val="0071492A"/>
    <w:rsid w:val="00722E45"/>
    <w:rsid w:val="00726A4E"/>
    <w:rsid w:val="007406B4"/>
    <w:rsid w:val="00740B32"/>
    <w:rsid w:val="00744CCE"/>
    <w:rsid w:val="00763978"/>
    <w:rsid w:val="007A526F"/>
    <w:rsid w:val="007B36DF"/>
    <w:rsid w:val="00826A33"/>
    <w:rsid w:val="00830E29"/>
    <w:rsid w:val="0083587C"/>
    <w:rsid w:val="00852072"/>
    <w:rsid w:val="00872DAE"/>
    <w:rsid w:val="008900C8"/>
    <w:rsid w:val="008D06ED"/>
    <w:rsid w:val="00924EBF"/>
    <w:rsid w:val="009511EB"/>
    <w:rsid w:val="00952564"/>
    <w:rsid w:val="00956069"/>
    <w:rsid w:val="009901BC"/>
    <w:rsid w:val="00A26202"/>
    <w:rsid w:val="00A56D21"/>
    <w:rsid w:val="00A74DB2"/>
    <w:rsid w:val="00A84772"/>
    <w:rsid w:val="00AB72B0"/>
    <w:rsid w:val="00B028D5"/>
    <w:rsid w:val="00B124D1"/>
    <w:rsid w:val="00B16444"/>
    <w:rsid w:val="00B24375"/>
    <w:rsid w:val="00B418A1"/>
    <w:rsid w:val="00B525D8"/>
    <w:rsid w:val="00B80D60"/>
    <w:rsid w:val="00B81553"/>
    <w:rsid w:val="00B82BDB"/>
    <w:rsid w:val="00B83E09"/>
    <w:rsid w:val="00B901CE"/>
    <w:rsid w:val="00BD72CA"/>
    <w:rsid w:val="00C00C24"/>
    <w:rsid w:val="00C427CB"/>
    <w:rsid w:val="00C55531"/>
    <w:rsid w:val="00C6155D"/>
    <w:rsid w:val="00C617E9"/>
    <w:rsid w:val="00C8399B"/>
    <w:rsid w:val="00C908FB"/>
    <w:rsid w:val="00CB5BED"/>
    <w:rsid w:val="00CD2354"/>
    <w:rsid w:val="00CD2A0E"/>
    <w:rsid w:val="00CE6647"/>
    <w:rsid w:val="00CF6D4C"/>
    <w:rsid w:val="00D6765A"/>
    <w:rsid w:val="00D72D3F"/>
    <w:rsid w:val="00D874B4"/>
    <w:rsid w:val="00D940D2"/>
    <w:rsid w:val="00DA0454"/>
    <w:rsid w:val="00DF05CF"/>
    <w:rsid w:val="00E40804"/>
    <w:rsid w:val="00E90FB8"/>
    <w:rsid w:val="00EA2A34"/>
    <w:rsid w:val="00EA57B6"/>
    <w:rsid w:val="00EA715C"/>
    <w:rsid w:val="00EB05F8"/>
    <w:rsid w:val="00F215FE"/>
    <w:rsid w:val="00F27B5D"/>
    <w:rsid w:val="00FC33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1712C"/>
  <w15:docId w15:val="{9864F90B-60E4-4BCE-B27F-6778689C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line="276"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04"/>
    <w:pPr>
      <w:jc w:val="both"/>
    </w:pPr>
    <w:rPr>
      <w:rFonts w:cs="Times New Roman"/>
    </w:rPr>
  </w:style>
  <w:style w:type="paragraph" w:styleId="Heading1">
    <w:name w:val="heading 1"/>
    <w:basedOn w:val="Normal"/>
    <w:next w:val="Normal"/>
    <w:link w:val="Heading1Char"/>
    <w:autoRedefine/>
    <w:uiPriority w:val="9"/>
    <w:qFormat/>
    <w:rsid w:val="006547D1"/>
    <w:pPr>
      <w:keepNext/>
      <w:keepLines/>
      <w:spacing w:before="480" w:after="120"/>
      <w:jc w:val="center"/>
      <w:outlineLvl w:val="0"/>
    </w:pPr>
    <w:rPr>
      <w:b/>
      <w:color w:val="C00000"/>
      <w:sz w:val="44"/>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Header">
    <w:name w:val="header"/>
    <w:basedOn w:val="Normal"/>
    <w:link w:val="HeaderChar"/>
    <w:uiPriority w:val="99"/>
    <w:unhideWhenUsed/>
    <w:rsid w:val="000F2B8D"/>
    <w:pPr>
      <w:tabs>
        <w:tab w:val="center" w:pos="4819"/>
        <w:tab w:val="right" w:pos="9638"/>
      </w:tabs>
      <w:spacing w:line="240" w:lineRule="auto"/>
    </w:pPr>
  </w:style>
  <w:style w:type="character" w:customStyle="1" w:styleId="HeaderChar">
    <w:name w:val="Header Char"/>
    <w:basedOn w:val="DefaultParagraphFont"/>
    <w:link w:val="Header"/>
    <w:uiPriority w:val="99"/>
    <w:rsid w:val="000F2B8D"/>
  </w:style>
  <w:style w:type="paragraph" w:styleId="Footer">
    <w:name w:val="footer"/>
    <w:basedOn w:val="Normal"/>
    <w:link w:val="FooterChar"/>
    <w:uiPriority w:val="99"/>
    <w:unhideWhenUsed/>
    <w:rsid w:val="000F2B8D"/>
    <w:pPr>
      <w:tabs>
        <w:tab w:val="center" w:pos="4819"/>
        <w:tab w:val="right" w:pos="9638"/>
      </w:tabs>
      <w:spacing w:line="240" w:lineRule="auto"/>
    </w:pPr>
  </w:style>
  <w:style w:type="character" w:customStyle="1" w:styleId="FooterChar">
    <w:name w:val="Footer Char"/>
    <w:basedOn w:val="DefaultParagraphFont"/>
    <w:link w:val="Footer"/>
    <w:uiPriority w:val="99"/>
    <w:rsid w:val="000F2B8D"/>
  </w:style>
  <w:style w:type="paragraph" w:customStyle="1" w:styleId="Default">
    <w:name w:val="Default"/>
    <w:link w:val="DefaultZchn"/>
    <w:rsid w:val="000F2B8D"/>
    <w:pPr>
      <w:autoSpaceDE w:val="0"/>
      <w:autoSpaceDN w:val="0"/>
      <w:adjustRightInd w:val="0"/>
      <w:spacing w:line="240" w:lineRule="auto"/>
    </w:pPr>
    <w:rPr>
      <w:rFonts w:ascii="Arial" w:eastAsia="Cambria" w:hAnsi="Arial" w:cs="Arial"/>
      <w:color w:val="000000"/>
      <w:sz w:val="24"/>
      <w:szCs w:val="24"/>
      <w:lang w:val="en-US"/>
    </w:rPr>
  </w:style>
  <w:style w:type="character" w:styleId="Hyperlink">
    <w:name w:val="Hyperlink"/>
    <w:basedOn w:val="DefaultParagraphFont"/>
    <w:uiPriority w:val="99"/>
    <w:unhideWhenUsed/>
    <w:rsid w:val="000F2B8D"/>
    <w:rPr>
      <w:color w:val="0000FF" w:themeColor="hyperlink"/>
      <w:u w:val="single"/>
    </w:rPr>
  </w:style>
  <w:style w:type="table" w:styleId="TableGrid">
    <w:name w:val="Table Grid"/>
    <w:basedOn w:val="TableNormal"/>
    <w:uiPriority w:val="59"/>
    <w:rsid w:val="000F2B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0F2B8D"/>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0F2B8D"/>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F36A7"/>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pPr>
      <w:spacing w:line="240" w:lineRule="auto"/>
    </w:pPr>
    <w:tblPr>
      <w:tblStyleRowBandSize w:val="1"/>
      <w:tblStyleColBandSize w:val="1"/>
      <w:tblCellMar>
        <w:left w:w="108" w:type="dxa"/>
        <w:right w:w="108" w:type="dxa"/>
      </w:tblCellMar>
    </w:tblPr>
    <w:tblStylePr w:type="firstRow">
      <w:rPr>
        <w:b/>
      </w:rPr>
      <w:tblPr/>
      <w:tcPr>
        <w:tcBorders>
          <w:bottom w:val="single" w:sz="12"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style>
  <w:style w:type="table" w:customStyle="1" w:styleId="a0">
    <w:basedOn w:val="TableNormal4"/>
    <w:pPr>
      <w:spacing w:line="240" w:lineRule="auto"/>
    </w:pPr>
    <w:tblPr>
      <w:tblStyleRowBandSize w:val="1"/>
      <w:tblStyleColBandSize w:val="1"/>
      <w:tblCellMar>
        <w:left w:w="108" w:type="dxa"/>
        <w:right w:w="108"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character" w:customStyle="1" w:styleId="UnresolvedMention1">
    <w:name w:val="Unresolved Mention1"/>
    <w:basedOn w:val="DefaultParagraphFont"/>
    <w:uiPriority w:val="99"/>
    <w:semiHidden/>
    <w:unhideWhenUsed/>
    <w:rsid w:val="000226C8"/>
    <w:rPr>
      <w:color w:val="605E5C"/>
      <w:shd w:val="clear" w:color="auto" w:fill="E1DFDD"/>
    </w:rPr>
  </w:style>
  <w:style w:type="paragraph" w:styleId="Caption">
    <w:name w:val="caption"/>
    <w:basedOn w:val="Normal"/>
    <w:next w:val="Normal"/>
    <w:uiPriority w:val="35"/>
    <w:unhideWhenUsed/>
    <w:qFormat/>
    <w:rsid w:val="000226C8"/>
    <w:pPr>
      <w:spacing w:line="240" w:lineRule="auto"/>
      <w:ind w:firstLine="0"/>
    </w:pPr>
    <w:rPr>
      <w:i/>
      <w:iCs/>
      <w:color w:val="1F497D" w:themeColor="text2"/>
      <w:sz w:val="18"/>
      <w:szCs w:val="18"/>
    </w:rPr>
  </w:style>
  <w:style w:type="paragraph" w:styleId="NoSpacing">
    <w:name w:val="No Spacing"/>
    <w:uiPriority w:val="1"/>
    <w:qFormat/>
    <w:rsid w:val="000226C8"/>
    <w:pPr>
      <w:spacing w:line="240" w:lineRule="auto"/>
    </w:pPr>
    <w:rPr>
      <w:rFonts w:cs="Times New Roman"/>
    </w:rPr>
  </w:style>
  <w:style w:type="paragraph" w:customStyle="1" w:styleId="referenze">
    <w:name w:val="referenze"/>
    <w:basedOn w:val="Normal"/>
    <w:link w:val="referenzeCarattere"/>
    <w:qFormat/>
    <w:rsid w:val="005E21DF"/>
    <w:pPr>
      <w:spacing w:line="240" w:lineRule="auto"/>
      <w:ind w:firstLine="0"/>
    </w:pPr>
    <w:rPr>
      <w:color w:val="000000"/>
      <w:sz w:val="18"/>
    </w:rPr>
  </w:style>
  <w:style w:type="paragraph" w:customStyle="1" w:styleId="intestazione">
    <w:name w:val="intestazione"/>
    <w:basedOn w:val="Normal"/>
    <w:link w:val="intestazioneCarattere"/>
    <w:autoRedefine/>
    <w:qFormat/>
    <w:rsid w:val="002C4AD6"/>
    <w:pPr>
      <w:spacing w:before="120" w:after="100" w:afterAutospacing="1"/>
      <w:ind w:left="284" w:firstLine="0"/>
      <w:jc w:val="left"/>
    </w:pPr>
    <w:rPr>
      <w:sz w:val="20"/>
      <w:szCs w:val="20"/>
    </w:rPr>
  </w:style>
  <w:style w:type="character" w:customStyle="1" w:styleId="referenzeCarattere">
    <w:name w:val="referenze Carattere"/>
    <w:basedOn w:val="DefaultParagraphFont"/>
    <w:link w:val="referenze"/>
    <w:rsid w:val="005E21DF"/>
    <w:rPr>
      <w:rFonts w:cs="Times New Roman"/>
      <w:color w:val="000000"/>
      <w:sz w:val="18"/>
    </w:rPr>
  </w:style>
  <w:style w:type="paragraph" w:customStyle="1" w:styleId="titoloabstract">
    <w:name w:val="titolo abstract"/>
    <w:basedOn w:val="Heading2"/>
    <w:link w:val="titoloabstractCarattere"/>
    <w:autoRedefine/>
    <w:qFormat/>
    <w:rsid w:val="002C4AD6"/>
    <w:pPr>
      <w:spacing w:before="400" w:after="240" w:line="240" w:lineRule="auto"/>
      <w:ind w:firstLine="0"/>
      <w:jc w:val="center"/>
    </w:pPr>
    <w:rPr>
      <w:color w:val="C00000"/>
      <w:sz w:val="28"/>
      <w:szCs w:val="24"/>
    </w:rPr>
  </w:style>
  <w:style w:type="character" w:customStyle="1" w:styleId="intestazioneCarattere">
    <w:name w:val="intestazione Carattere"/>
    <w:basedOn w:val="DefaultParagraphFont"/>
    <w:link w:val="intestazione"/>
    <w:rsid w:val="002C4AD6"/>
    <w:rPr>
      <w:rFonts w:cs="Times New Roman"/>
      <w:sz w:val="20"/>
      <w:szCs w:val="20"/>
    </w:rPr>
  </w:style>
  <w:style w:type="paragraph" w:customStyle="1" w:styleId="nomiabs">
    <w:name w:val="nomi abs"/>
    <w:basedOn w:val="Normal"/>
    <w:link w:val="nomiabsCarattere"/>
    <w:qFormat/>
    <w:rsid w:val="005E21DF"/>
    <w:pPr>
      <w:spacing w:line="240" w:lineRule="auto"/>
      <w:ind w:firstLine="0"/>
      <w:jc w:val="center"/>
    </w:pPr>
    <w:rPr>
      <w:b/>
      <w:bCs/>
      <w:color w:val="000000"/>
    </w:rPr>
  </w:style>
  <w:style w:type="character" w:customStyle="1" w:styleId="titoloabstractCarattere">
    <w:name w:val="titolo abstract Carattere"/>
    <w:basedOn w:val="DefaultParagraphFont"/>
    <w:link w:val="titoloabstract"/>
    <w:rsid w:val="002C4AD6"/>
    <w:rPr>
      <w:rFonts w:cs="Times New Roman"/>
      <w:b/>
      <w:color w:val="C00000"/>
      <w:sz w:val="28"/>
      <w:szCs w:val="24"/>
    </w:rPr>
  </w:style>
  <w:style w:type="character" w:customStyle="1" w:styleId="nomiabsCarattere">
    <w:name w:val="nomi abs Carattere"/>
    <w:basedOn w:val="DefaultParagraphFont"/>
    <w:link w:val="nomiabs"/>
    <w:rsid w:val="005E21DF"/>
    <w:rPr>
      <w:rFonts w:cs="Times New Roman"/>
      <w:b/>
      <w:bCs/>
      <w:color w:val="000000"/>
    </w:rPr>
  </w:style>
  <w:style w:type="table" w:customStyle="1" w:styleId="a3">
    <w:basedOn w:val="TableNormal4"/>
    <w:pPr>
      <w:spacing w:line="240" w:lineRule="auto"/>
    </w:pPr>
    <w:tblPr>
      <w:tblStyleRowBandSize w:val="1"/>
      <w:tblStyleColBandSize w:val="1"/>
      <w:tblCellMar>
        <w:left w:w="108" w:type="dxa"/>
        <w:right w:w="108" w:type="dxa"/>
      </w:tblCellMar>
    </w:tblPr>
    <w:tblStylePr w:type="firstRow">
      <w:rPr>
        <w:b/>
      </w:rPr>
      <w:tblPr/>
      <w:tcPr>
        <w:tcBorders>
          <w:bottom w:val="single" w:sz="12"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style>
  <w:style w:type="table" w:customStyle="1" w:styleId="a4">
    <w:basedOn w:val="TableNormal4"/>
    <w:pPr>
      <w:spacing w:line="240" w:lineRule="auto"/>
    </w:pPr>
    <w:tblPr>
      <w:tblStyleRowBandSize w:val="1"/>
      <w:tblStyleColBandSize w:val="1"/>
      <w:tblCellMar>
        <w:left w:w="108" w:type="dxa"/>
        <w:right w:w="108" w:type="dxa"/>
      </w:tblCellMar>
    </w:tblPr>
  </w:style>
  <w:style w:type="table" w:customStyle="1" w:styleId="a5">
    <w:basedOn w:val="TableNormal4"/>
    <w:pPr>
      <w:spacing w:line="240" w:lineRule="auto"/>
    </w:pPr>
    <w:tblPr>
      <w:tblStyleRowBandSize w:val="1"/>
      <w:tblStyleColBandSize w:val="1"/>
      <w:tblCellMar>
        <w:left w:w="108" w:type="dxa"/>
        <w:right w:w="108" w:type="dxa"/>
      </w:tblCellMar>
    </w:tblPr>
  </w:style>
  <w:style w:type="table" w:customStyle="1" w:styleId="a6">
    <w:basedOn w:val="TableNormal4"/>
    <w:pPr>
      <w:spacing w:line="240" w:lineRule="auto"/>
    </w:pPr>
    <w:tblPr>
      <w:tblStyleRowBandSize w:val="1"/>
      <w:tblStyleColBandSize w:val="1"/>
      <w:tblCellMar>
        <w:left w:w="108" w:type="dxa"/>
        <w:right w:w="108" w:type="dxa"/>
      </w:tblCellMar>
    </w:tblPr>
  </w:style>
  <w:style w:type="character" w:customStyle="1" w:styleId="Hyperlink0">
    <w:name w:val="Hyperlink.0"/>
    <w:basedOn w:val="Hyperlink"/>
    <w:rsid w:val="0021350E"/>
    <w:rPr>
      <w:outline w:val="0"/>
      <w:color w:val="0000FF"/>
      <w:u w:val="single" w:color="0000FF"/>
    </w:rPr>
  </w:style>
  <w:style w:type="character" w:customStyle="1" w:styleId="Heading1Char">
    <w:name w:val="Heading 1 Char"/>
    <w:link w:val="Heading1"/>
    <w:uiPriority w:val="9"/>
    <w:rsid w:val="006547D1"/>
    <w:rPr>
      <w:rFonts w:cs="Times New Roman"/>
      <w:b/>
      <w:color w:val="C00000"/>
      <w:sz w:val="44"/>
      <w:szCs w:val="48"/>
    </w:rPr>
  </w:style>
  <w:style w:type="table" w:customStyle="1" w:styleId="a7">
    <w:basedOn w:val="TableNormal3"/>
    <w:pPr>
      <w:spacing w:line="240" w:lineRule="auto"/>
    </w:pPr>
    <w:tblPr>
      <w:tblStyleRowBandSize w:val="1"/>
      <w:tblStyleColBandSize w:val="1"/>
      <w:tblCellMar>
        <w:left w:w="108" w:type="dxa"/>
        <w:right w:w="108" w:type="dxa"/>
      </w:tblCellMar>
    </w:tblPr>
    <w:tblStylePr w:type="firstRow">
      <w:rPr>
        <w:b/>
      </w:rPr>
      <w:tblPr/>
      <w:tcPr>
        <w:tcBorders>
          <w:bottom w:val="single" w:sz="12"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2"/>
    <w:pPr>
      <w:spacing w:line="240" w:lineRule="auto"/>
    </w:pPr>
    <w:tblPr>
      <w:tblStyleRowBandSize w:val="1"/>
      <w:tblStyleColBandSize w:val="1"/>
      <w:tblCellMar>
        <w:left w:w="108" w:type="dxa"/>
        <w:right w:w="108" w:type="dxa"/>
      </w:tblCellMar>
    </w:tblPr>
    <w:tblStylePr w:type="firstRow">
      <w:rPr>
        <w:b/>
      </w:rPr>
      <w:tblPr/>
      <w:tcPr>
        <w:tcBorders>
          <w:bottom w:val="single" w:sz="12"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style>
  <w:style w:type="table" w:customStyle="1" w:styleId="ac">
    <w:basedOn w:val="TableNormal2"/>
    <w:pPr>
      <w:spacing w:line="240" w:lineRule="auto"/>
    </w:pPr>
    <w:tblPr>
      <w:tblStyleRowBandSize w:val="1"/>
      <w:tblStyleColBandSize w:val="1"/>
      <w:tblCellMar>
        <w:left w:w="108" w:type="dxa"/>
        <w:right w:w="108" w:type="dxa"/>
      </w:tblCellMar>
    </w:tblPr>
  </w:style>
  <w:style w:type="table" w:customStyle="1" w:styleId="ad">
    <w:basedOn w:val="TableNormal2"/>
    <w:pPr>
      <w:spacing w:line="240" w:lineRule="auto"/>
    </w:pPr>
    <w:tblPr>
      <w:tblStyleRowBandSize w:val="1"/>
      <w:tblStyleColBandSize w:val="1"/>
      <w:tblCellMar>
        <w:left w:w="108" w:type="dxa"/>
        <w:right w:w="108" w:type="dxa"/>
      </w:tblCellMar>
    </w:tblPr>
  </w:style>
  <w:style w:type="table" w:customStyle="1" w:styleId="ae">
    <w:basedOn w:val="TableNormal2"/>
    <w:pPr>
      <w:spacing w:line="240" w:lineRule="auto"/>
    </w:pPr>
    <w:tblPr>
      <w:tblStyleRowBandSize w:val="1"/>
      <w:tblStyleColBandSize w:val="1"/>
      <w:tblCellMar>
        <w:left w:w="108" w:type="dxa"/>
        <w:right w:w="108" w:type="dxa"/>
      </w:tblCellMar>
    </w:tblPr>
  </w:style>
  <w:style w:type="paragraph" w:styleId="BodyTextIndent">
    <w:name w:val="Body Text Indent"/>
    <w:basedOn w:val="Normal"/>
    <w:link w:val="BodyTextIndentChar"/>
    <w:rsid w:val="00D874B4"/>
    <w:pPr>
      <w:spacing w:after="120" w:line="240" w:lineRule="auto"/>
      <w:ind w:left="283" w:firstLine="0"/>
      <w:jc w:val="left"/>
    </w:pPr>
    <w:rPr>
      <w:rFonts w:ascii="Times New Roman" w:eastAsia="Times New Roman" w:hAnsi="Times New Roman"/>
      <w:sz w:val="24"/>
      <w:szCs w:val="24"/>
      <w:lang w:val="en-US" w:eastAsia="en-US"/>
    </w:rPr>
  </w:style>
  <w:style w:type="character" w:customStyle="1" w:styleId="BodyTextIndentChar">
    <w:name w:val="Body Text Indent Char"/>
    <w:basedOn w:val="DefaultParagraphFont"/>
    <w:link w:val="BodyTextIndent"/>
    <w:rsid w:val="00D874B4"/>
    <w:rPr>
      <w:rFonts w:ascii="Times New Roman" w:eastAsia="Times New Roman" w:hAnsi="Times New Roman" w:cs="Times New Roman"/>
      <w:sz w:val="24"/>
      <w:szCs w:val="24"/>
      <w:lang w:val="en-US" w:eastAsia="en-US"/>
    </w:rPr>
  </w:style>
  <w:style w:type="character" w:styleId="Emphasis">
    <w:name w:val="Emphasis"/>
    <w:uiPriority w:val="20"/>
    <w:qFormat/>
    <w:rsid w:val="0071492A"/>
    <w:rPr>
      <w:i/>
      <w:iCs/>
    </w:rPr>
  </w:style>
  <w:style w:type="paragraph" w:customStyle="1" w:styleId="EndNoteBibliography">
    <w:name w:val="EndNote Bibliography"/>
    <w:basedOn w:val="Normal"/>
    <w:link w:val="EndNoteBibliographyChar"/>
    <w:rsid w:val="0071492A"/>
    <w:pPr>
      <w:spacing w:line="240" w:lineRule="auto"/>
      <w:ind w:firstLine="0"/>
      <w:jc w:val="left"/>
    </w:pPr>
    <w:rPr>
      <w:rFonts w:ascii="Times New Roman" w:eastAsia="Times New Roman" w:hAnsi="Times New Roman"/>
      <w:noProof/>
      <w:sz w:val="24"/>
      <w:szCs w:val="24"/>
      <w:lang w:val="en-US" w:eastAsia="en-US"/>
    </w:rPr>
  </w:style>
  <w:style w:type="character" w:customStyle="1" w:styleId="EndNoteBibliographyChar">
    <w:name w:val="EndNote Bibliography Char"/>
    <w:link w:val="EndNoteBibliography"/>
    <w:rsid w:val="0071492A"/>
    <w:rPr>
      <w:rFonts w:ascii="Times New Roman" w:eastAsia="Times New Roman" w:hAnsi="Times New Roman" w:cs="Times New Roman"/>
      <w:noProof/>
      <w:sz w:val="24"/>
      <w:szCs w:val="24"/>
      <w:lang w:val="en-US" w:eastAsia="en-US"/>
    </w:rPr>
  </w:style>
  <w:style w:type="character" w:customStyle="1" w:styleId="ui-provider">
    <w:name w:val="ui-provider"/>
    <w:basedOn w:val="DefaultParagraphFont"/>
    <w:rsid w:val="0071492A"/>
  </w:style>
  <w:style w:type="paragraph" w:styleId="TOC1">
    <w:name w:val="toc 1"/>
    <w:basedOn w:val="Normal"/>
    <w:next w:val="Normal"/>
    <w:autoRedefine/>
    <w:uiPriority w:val="39"/>
    <w:unhideWhenUsed/>
    <w:rsid w:val="006547D1"/>
    <w:pPr>
      <w:tabs>
        <w:tab w:val="right" w:leader="dot" w:pos="9628"/>
      </w:tabs>
      <w:spacing w:before="240" w:after="120"/>
      <w:jc w:val="left"/>
    </w:pPr>
    <w:rPr>
      <w:rFonts w:asciiTheme="minorHAnsi" w:hAnsiTheme="minorHAnsi" w:cstheme="minorHAnsi"/>
      <w:b/>
      <w:bCs/>
      <w:noProof/>
      <w:color w:val="C00000"/>
    </w:rPr>
  </w:style>
  <w:style w:type="paragraph" w:styleId="TOC2">
    <w:name w:val="toc 2"/>
    <w:basedOn w:val="Normal"/>
    <w:next w:val="Normal"/>
    <w:autoRedefine/>
    <w:uiPriority w:val="39"/>
    <w:unhideWhenUsed/>
    <w:rsid w:val="00852072"/>
    <w:pPr>
      <w:spacing w:before="120"/>
      <w:ind w:left="220"/>
      <w:jc w:val="left"/>
    </w:pPr>
    <w:rPr>
      <w:rFonts w:asciiTheme="minorHAnsi" w:hAnsiTheme="minorHAnsi" w:cstheme="minorHAnsi"/>
      <w:i/>
      <w:iCs/>
      <w:sz w:val="20"/>
      <w:szCs w:val="20"/>
    </w:rPr>
  </w:style>
  <w:style w:type="paragraph" w:styleId="TOC3">
    <w:name w:val="toc 3"/>
    <w:basedOn w:val="Normal"/>
    <w:next w:val="Normal"/>
    <w:autoRedefine/>
    <w:uiPriority w:val="39"/>
    <w:unhideWhenUsed/>
    <w:rsid w:val="00852072"/>
    <w:pPr>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852072"/>
    <w:pPr>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52072"/>
    <w:pPr>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52072"/>
    <w:pPr>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52072"/>
    <w:pPr>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52072"/>
    <w:pPr>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52072"/>
    <w:pPr>
      <w:ind w:left="1760"/>
      <w:jc w:val="left"/>
    </w:pPr>
    <w:rPr>
      <w:rFonts w:asciiTheme="minorHAnsi" w:hAnsiTheme="minorHAnsi" w:cstheme="minorHAnsi"/>
      <w:sz w:val="20"/>
      <w:szCs w:val="20"/>
    </w:rPr>
  </w:style>
  <w:style w:type="paragraph" w:styleId="TOCHeading">
    <w:name w:val="TOC Heading"/>
    <w:basedOn w:val="Heading1"/>
    <w:next w:val="Normal"/>
    <w:uiPriority w:val="39"/>
    <w:unhideWhenUsed/>
    <w:qFormat/>
    <w:rsid w:val="006547D1"/>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lang w:val="it-IT"/>
    </w:rPr>
  </w:style>
  <w:style w:type="character" w:customStyle="1" w:styleId="Heading3Char">
    <w:name w:val="Heading 3 Char"/>
    <w:basedOn w:val="DefaultParagraphFont"/>
    <w:link w:val="Heading3"/>
    <w:uiPriority w:val="9"/>
    <w:rsid w:val="003237B8"/>
    <w:rPr>
      <w:rFonts w:cs="Times New Roman"/>
      <w:b/>
      <w:sz w:val="28"/>
      <w:szCs w:val="28"/>
    </w:rPr>
  </w:style>
  <w:style w:type="paragraph" w:styleId="ListParagraph">
    <w:name w:val="List Paragraph"/>
    <w:basedOn w:val="Normal"/>
    <w:uiPriority w:val="34"/>
    <w:qFormat/>
    <w:rsid w:val="00462D17"/>
    <w:pPr>
      <w:spacing w:line="240" w:lineRule="auto"/>
      <w:ind w:left="720" w:firstLine="0"/>
      <w:contextualSpacing/>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semiHidden/>
    <w:unhideWhenUsed/>
    <w:rsid w:val="00462D17"/>
    <w:pPr>
      <w:spacing w:after="120"/>
    </w:pPr>
  </w:style>
  <w:style w:type="character" w:customStyle="1" w:styleId="BodyTextChar">
    <w:name w:val="Body Text Char"/>
    <w:basedOn w:val="DefaultParagraphFont"/>
    <w:link w:val="BodyText"/>
    <w:uiPriority w:val="99"/>
    <w:semiHidden/>
    <w:rsid w:val="00462D17"/>
    <w:rPr>
      <w:rFonts w:cs="Times New Roman"/>
    </w:rPr>
  </w:style>
  <w:style w:type="paragraph" w:customStyle="1" w:styleId="reftext">
    <w:name w:val="$reftext"/>
    <w:basedOn w:val="Normal"/>
    <w:rsid w:val="00D72D3F"/>
    <w:pPr>
      <w:spacing w:before="100" w:beforeAutospacing="1" w:after="100" w:afterAutospacing="1" w:line="240" w:lineRule="auto"/>
      <w:ind w:firstLine="0"/>
      <w:jc w:val="left"/>
    </w:pPr>
    <w:rPr>
      <w:rFonts w:ascii="Times New Roman" w:eastAsia="Times New Roman" w:hAnsi="Times New Roman"/>
      <w:sz w:val="24"/>
      <w:szCs w:val="24"/>
      <w:lang w:eastAsia="en-GB"/>
    </w:rPr>
  </w:style>
  <w:style w:type="character" w:customStyle="1" w:styleId="DefaultZchn">
    <w:name w:val="Default Zchn"/>
    <w:basedOn w:val="DefaultParagraphFont"/>
    <w:link w:val="Default"/>
    <w:rsid w:val="00EA715C"/>
    <w:rPr>
      <w:rFonts w:ascii="Arial" w:eastAsia="Cambria" w:hAnsi="Arial" w:cs="Arial"/>
      <w:color w:val="000000"/>
      <w:sz w:val="24"/>
      <w:szCs w:val="24"/>
      <w:lang w:val="en-US"/>
    </w:rPr>
  </w:style>
  <w:style w:type="character" w:customStyle="1" w:styleId="EndNoteBibliographyZchn">
    <w:name w:val="EndNote Bibliography Zchn"/>
    <w:basedOn w:val="DefaultZchn"/>
    <w:rsid w:val="00EA715C"/>
    <w:rPr>
      <w:rFonts w:ascii="Arial" w:eastAsia="Cambria" w:hAnsi="Arial" w:cs="Arial"/>
      <w:noProof/>
      <w:color w:val="000000"/>
      <w:sz w:val="24"/>
      <w:szCs w:val="24"/>
      <w:lang w:val="en-US"/>
    </w:rPr>
  </w:style>
  <w:style w:type="paragraph" w:styleId="CommentText">
    <w:name w:val="annotation text"/>
    <w:basedOn w:val="Normal"/>
    <w:link w:val="CommentTextChar"/>
    <w:uiPriority w:val="99"/>
    <w:unhideWhenUsed/>
    <w:rsid w:val="00EA2A34"/>
    <w:pPr>
      <w:spacing w:after="200" w:line="240" w:lineRule="auto"/>
      <w:ind w:firstLine="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EA2A34"/>
    <w:rPr>
      <w:rFonts w:asciiTheme="minorHAnsi" w:eastAsiaTheme="minorHAnsi" w:hAnsiTheme="minorHAnsi" w:cstheme="minorBid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33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elika@ubt.edu.al"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akkari_hafidh@yahoo.fr"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apeqini@ubt.edu.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oXOhdE+7mTAoN90vPLUR0ModAw==">AMUW2mXWNaB6rtRyS63uxTrRbST77df6WdPjRvwcbrrgYfPebojZ431Vq4JADakd1CMiciw+pHaL2r2FB2qbVwhhygnsHN0ICP3ShoVtqCcSoefjSoBEjpEw33sBBcPEQ0ziWFK8uL6p</go:docsCustomData>
</go:gDocsCustomXmlDataStorage>
</file>

<file path=customXml/itemProps1.xml><?xml version="1.0" encoding="utf-8"?>
<ds:datastoreItem xmlns:ds="http://schemas.openxmlformats.org/officeDocument/2006/customXml" ds:itemID="{A6A5C908-2D22-4ADC-99B7-F4496B89D8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6854</Words>
  <Characters>39069</Characters>
  <Application>Microsoft Office Word</Application>
  <DocSecurity>0</DocSecurity>
  <Lines>325</Lines>
  <Paragraphs>91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rossi</dc:creator>
  <cp:lastModifiedBy>Microsoft Office User</cp:lastModifiedBy>
  <cp:revision>2</cp:revision>
  <cp:lastPrinted>2023-01-23T08:36:00Z</cp:lastPrinted>
  <dcterms:created xsi:type="dcterms:W3CDTF">2023-10-30T22:24:00Z</dcterms:created>
  <dcterms:modified xsi:type="dcterms:W3CDTF">2023-10-30T22:24:00Z</dcterms:modified>
</cp:coreProperties>
</file>